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96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0"/>
        <w:gridCol w:w="281"/>
        <w:gridCol w:w="1205"/>
        <w:gridCol w:w="72"/>
        <w:gridCol w:w="1134"/>
        <w:gridCol w:w="867"/>
        <w:gridCol w:w="522"/>
        <w:gridCol w:w="2661"/>
        <w:gridCol w:w="2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299" w:type="dxa"/>
        </w:trPr>
        <w:tc>
          <w:tcPr>
            <w:tcW w:w="600" w:type="dxa"/>
            <w:noWrap w:val="0"/>
            <w:vAlign w:val="center"/>
          </w:tcPr>
          <w:p>
            <w:pPr>
              <w:pStyle w:val="5"/>
              <w:jc w:val="center"/>
              <w:rPr>
                <w:rFonts w:hint="eastAsia" w:ascii="宋体" w:eastAsia="宋体"/>
                <w:sz w:val="24"/>
                <w:szCs w:val="24"/>
              </w:rPr>
            </w:pPr>
            <w:r>
              <w:rPr>
                <w:rFonts w:hint="eastAsia" w:ascii="宋体" w:eastAsia="宋体"/>
                <w:sz w:val="24"/>
                <w:szCs w:val="24"/>
              </w:rPr>
              <w:t>序号</w:t>
            </w:r>
          </w:p>
        </w:tc>
        <w:tc>
          <w:tcPr>
            <w:tcW w:w="1486" w:type="dxa"/>
            <w:gridSpan w:val="2"/>
            <w:noWrap w:val="0"/>
            <w:vAlign w:val="center"/>
          </w:tcPr>
          <w:p>
            <w:pPr>
              <w:pStyle w:val="5"/>
              <w:jc w:val="center"/>
              <w:rPr>
                <w:rFonts w:hint="eastAsia" w:ascii="宋体" w:eastAsia="宋体"/>
                <w:sz w:val="24"/>
                <w:szCs w:val="24"/>
              </w:rPr>
            </w:pPr>
            <w:r>
              <w:rPr>
                <w:rFonts w:hint="eastAsia" w:ascii="宋体" w:eastAsia="宋体"/>
                <w:sz w:val="24"/>
                <w:szCs w:val="24"/>
              </w:rPr>
              <w:t>名称</w:t>
            </w:r>
          </w:p>
        </w:tc>
        <w:tc>
          <w:tcPr>
            <w:tcW w:w="2073" w:type="dxa"/>
            <w:gridSpan w:val="3"/>
            <w:noWrap w:val="0"/>
            <w:vAlign w:val="center"/>
          </w:tcPr>
          <w:p>
            <w:pPr>
              <w:pStyle w:val="5"/>
              <w:jc w:val="center"/>
              <w:rPr>
                <w:rFonts w:hint="eastAsia" w:ascii="宋体" w:eastAsia="宋体"/>
                <w:sz w:val="24"/>
                <w:szCs w:val="24"/>
              </w:rPr>
            </w:pPr>
            <w:r>
              <w:rPr>
                <w:rFonts w:hint="eastAsia" w:ascii="宋体" w:eastAsia="宋体"/>
                <w:sz w:val="24"/>
                <w:szCs w:val="24"/>
              </w:rPr>
              <w:t>规格型号</w:t>
            </w:r>
          </w:p>
        </w:tc>
        <w:tc>
          <w:tcPr>
            <w:tcW w:w="522" w:type="dxa"/>
            <w:noWrap w:val="0"/>
            <w:vAlign w:val="center"/>
          </w:tcPr>
          <w:p>
            <w:pPr>
              <w:pStyle w:val="5"/>
              <w:jc w:val="center"/>
              <w:rPr>
                <w:rFonts w:hint="eastAsia" w:ascii="宋体" w:eastAsia="宋体"/>
                <w:sz w:val="24"/>
                <w:szCs w:val="24"/>
              </w:rPr>
            </w:pPr>
            <w:r>
              <w:rPr>
                <w:rFonts w:hint="eastAsia" w:ascii="宋体" w:eastAsia="宋体"/>
                <w:sz w:val="24"/>
                <w:szCs w:val="24"/>
              </w:rPr>
              <w:t>数量</w:t>
            </w:r>
          </w:p>
        </w:tc>
        <w:tc>
          <w:tcPr>
            <w:tcW w:w="2661" w:type="dxa"/>
            <w:noWrap w:val="0"/>
            <w:vAlign w:val="center"/>
          </w:tcPr>
          <w:p>
            <w:pPr>
              <w:pStyle w:val="5"/>
              <w:jc w:val="center"/>
              <w:rPr>
                <w:rFonts w:hint="eastAsia" w:ascii="宋体" w:eastAsia="宋体"/>
                <w:sz w:val="24"/>
                <w:szCs w:val="24"/>
              </w:rPr>
            </w:pPr>
            <w:r>
              <w:rPr>
                <w:rFonts w:hint="eastAsia" w:ascii="宋体" w:eastAsia="宋体"/>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299" w:type="dxa"/>
        </w:trPr>
        <w:tc>
          <w:tcPr>
            <w:tcW w:w="600" w:type="dxa"/>
            <w:noWrap w:val="0"/>
            <w:vAlign w:val="center"/>
          </w:tcPr>
          <w:p>
            <w:pPr>
              <w:jc w:val="center"/>
              <w:rPr>
                <w:rFonts w:hint="eastAsia" w:ascii="宋体" w:hAnsi="宋体" w:eastAsia="宋体" w:cs="宋体"/>
                <w:sz w:val="24"/>
                <w:lang w:val="en-US" w:eastAsia="zh-CN"/>
              </w:rPr>
            </w:pPr>
            <w:r>
              <w:rPr>
                <w:rFonts w:hint="eastAsia" w:ascii="宋体" w:hAnsi="宋体" w:cs="宋体"/>
                <w:sz w:val="24"/>
                <w:lang w:val="en-US" w:eastAsia="zh-CN"/>
              </w:rPr>
              <w:t>1</w:t>
            </w:r>
          </w:p>
        </w:tc>
        <w:tc>
          <w:tcPr>
            <w:tcW w:w="1486" w:type="dxa"/>
            <w:gridSpan w:val="2"/>
            <w:noWrap w:val="0"/>
            <w:vAlign w:val="center"/>
          </w:tcPr>
          <w:p>
            <w:pPr>
              <w:jc w:val="center"/>
              <w:rPr>
                <w:rFonts w:hint="eastAsia" w:ascii="宋体" w:hAnsi="宋体" w:eastAsia="宋体" w:cs="宋体"/>
                <w:sz w:val="24"/>
                <w:lang w:val="en-US" w:eastAsia="zh-CN"/>
              </w:rPr>
            </w:pPr>
            <w:r>
              <w:rPr>
                <w:rFonts w:hint="eastAsia" w:ascii="宋体" w:hAnsi="宋体" w:cs="宋体"/>
                <w:sz w:val="24"/>
                <w:lang w:val="en-US" w:eastAsia="zh-CN"/>
              </w:rPr>
              <w:t>实验台</w:t>
            </w:r>
          </w:p>
        </w:tc>
        <w:tc>
          <w:tcPr>
            <w:tcW w:w="2073" w:type="dxa"/>
            <w:gridSpan w:val="3"/>
            <w:noWrap w:val="0"/>
            <w:vAlign w:val="center"/>
          </w:tcPr>
          <w:p>
            <w:pPr>
              <w:jc w:val="center"/>
              <w:rPr>
                <w:rFonts w:hint="default" w:ascii="宋体" w:hAnsi="宋体" w:eastAsia="宋体" w:cs="宋体"/>
                <w:sz w:val="24"/>
                <w:lang w:val="en-US" w:eastAsia="zh-CN"/>
              </w:rPr>
            </w:pPr>
            <w:r>
              <w:rPr>
                <w:rFonts w:hint="eastAsia" w:ascii="宋体" w:hAnsi="宋体" w:cs="宋体"/>
                <w:sz w:val="24"/>
                <w:lang w:val="en-US" w:eastAsia="zh-CN"/>
              </w:rPr>
              <w:t>2000*750*800</w:t>
            </w:r>
          </w:p>
        </w:tc>
        <w:tc>
          <w:tcPr>
            <w:tcW w:w="522" w:type="dxa"/>
            <w:noWrap w:val="0"/>
            <w:vAlign w:val="center"/>
          </w:tcPr>
          <w:p>
            <w:pPr>
              <w:jc w:val="center"/>
              <w:rPr>
                <w:rFonts w:hint="eastAsia" w:ascii="宋体" w:hAnsi="宋体" w:eastAsia="宋体" w:cs="宋体"/>
                <w:sz w:val="24"/>
                <w:lang w:val="en-US" w:eastAsia="zh-CN"/>
              </w:rPr>
            </w:pPr>
            <w:r>
              <w:rPr>
                <w:rFonts w:hint="eastAsia" w:ascii="宋体" w:hAnsi="宋体" w:cs="宋体"/>
                <w:sz w:val="24"/>
                <w:lang w:val="en-US" w:eastAsia="zh-CN"/>
              </w:rPr>
              <w:t>1</w:t>
            </w:r>
          </w:p>
        </w:tc>
        <w:tc>
          <w:tcPr>
            <w:tcW w:w="2661" w:type="dxa"/>
            <w:noWrap w:val="0"/>
            <w:vAlign w:val="center"/>
          </w:tcPr>
          <w:p>
            <w:pPr>
              <w:pStyle w:val="5"/>
              <w:jc w:val="center"/>
              <w:rPr>
                <w:rFonts w:hint="eastAsia" w:asci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299" w:type="dxa"/>
          <w:trHeight w:val="317" w:hRule="atLeast"/>
        </w:trPr>
        <w:tc>
          <w:tcPr>
            <w:tcW w:w="600" w:type="dxa"/>
            <w:noWrap w:val="0"/>
            <w:vAlign w:val="center"/>
          </w:tcPr>
          <w:p>
            <w:pPr>
              <w:jc w:val="center"/>
              <w:rPr>
                <w:rFonts w:hint="eastAsia" w:ascii="宋体" w:hAnsi="宋体" w:eastAsia="宋体" w:cs="宋体"/>
                <w:sz w:val="24"/>
                <w:lang w:val="en-US" w:eastAsia="zh-CN"/>
              </w:rPr>
            </w:pPr>
            <w:r>
              <w:rPr>
                <w:rFonts w:hint="eastAsia" w:ascii="宋体" w:hAnsi="宋体" w:cs="宋体"/>
                <w:sz w:val="24"/>
                <w:lang w:val="en-US" w:eastAsia="zh-CN"/>
              </w:rPr>
              <w:t>2</w:t>
            </w:r>
          </w:p>
        </w:tc>
        <w:tc>
          <w:tcPr>
            <w:tcW w:w="1486" w:type="dxa"/>
            <w:gridSpan w:val="2"/>
            <w:noWrap w:val="0"/>
            <w:vAlign w:val="center"/>
          </w:tcPr>
          <w:p>
            <w:pPr>
              <w:jc w:val="center"/>
              <w:rPr>
                <w:rFonts w:hint="default" w:ascii="宋体" w:hAnsi="宋体" w:eastAsia="宋体" w:cs="宋体"/>
                <w:sz w:val="24"/>
                <w:lang w:val="en-US" w:eastAsia="zh-CN"/>
              </w:rPr>
            </w:pPr>
            <w:r>
              <w:rPr>
                <w:rFonts w:hint="eastAsia" w:ascii="宋体" w:hAnsi="宋体" w:cs="宋体"/>
                <w:sz w:val="24"/>
                <w:lang w:eastAsia="zh-CN"/>
              </w:rPr>
              <w:t>实验台</w:t>
            </w:r>
          </w:p>
        </w:tc>
        <w:tc>
          <w:tcPr>
            <w:tcW w:w="2073" w:type="dxa"/>
            <w:gridSpan w:val="3"/>
            <w:noWrap w:val="0"/>
            <w:vAlign w:val="center"/>
          </w:tcPr>
          <w:p>
            <w:pPr>
              <w:jc w:val="center"/>
              <w:rPr>
                <w:rFonts w:hint="default" w:ascii="宋体" w:hAnsi="宋体" w:eastAsia="宋体" w:cs="宋体"/>
                <w:sz w:val="24"/>
                <w:lang w:val="en-US" w:eastAsia="zh-CN"/>
              </w:rPr>
            </w:pPr>
            <w:r>
              <w:rPr>
                <w:rFonts w:hint="eastAsia" w:ascii="宋体" w:hAnsi="宋体" w:cs="宋体"/>
                <w:sz w:val="24"/>
                <w:lang w:val="en-US" w:eastAsia="zh-CN"/>
              </w:rPr>
              <w:t>1763*750*800</w:t>
            </w:r>
          </w:p>
        </w:tc>
        <w:tc>
          <w:tcPr>
            <w:tcW w:w="522" w:type="dxa"/>
            <w:noWrap w:val="0"/>
            <w:vAlign w:val="center"/>
          </w:tcPr>
          <w:p>
            <w:pPr>
              <w:jc w:val="center"/>
              <w:rPr>
                <w:rFonts w:hint="eastAsia" w:ascii="宋体" w:hAnsi="宋体" w:eastAsia="宋体" w:cs="宋体"/>
                <w:sz w:val="24"/>
                <w:lang w:val="en-US" w:eastAsia="zh-CN"/>
              </w:rPr>
            </w:pPr>
            <w:r>
              <w:rPr>
                <w:rFonts w:hint="eastAsia" w:ascii="宋体" w:hAnsi="宋体" w:cs="宋体"/>
                <w:sz w:val="24"/>
                <w:lang w:val="en-US" w:eastAsia="zh-CN"/>
              </w:rPr>
              <w:t>1</w:t>
            </w:r>
          </w:p>
        </w:tc>
        <w:tc>
          <w:tcPr>
            <w:tcW w:w="2661" w:type="dxa"/>
            <w:noWrap w:val="0"/>
            <w:vAlign w:val="center"/>
          </w:tcPr>
          <w:p>
            <w:pPr>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299" w:type="dxa"/>
        </w:trPr>
        <w:tc>
          <w:tcPr>
            <w:tcW w:w="600" w:type="dxa"/>
            <w:noWrap w:val="0"/>
            <w:vAlign w:val="center"/>
          </w:tcPr>
          <w:p>
            <w:pPr>
              <w:jc w:val="center"/>
              <w:rPr>
                <w:rFonts w:hint="eastAsia" w:ascii="宋体" w:hAnsi="宋体" w:eastAsia="宋体" w:cs="宋体"/>
                <w:sz w:val="24"/>
                <w:lang w:val="en-US" w:eastAsia="zh-CN"/>
              </w:rPr>
            </w:pPr>
            <w:r>
              <w:rPr>
                <w:rFonts w:hint="eastAsia" w:ascii="宋体" w:hAnsi="宋体" w:cs="宋体"/>
                <w:sz w:val="24"/>
                <w:lang w:val="en-US" w:eastAsia="zh-CN"/>
              </w:rPr>
              <w:t>3</w:t>
            </w:r>
          </w:p>
        </w:tc>
        <w:tc>
          <w:tcPr>
            <w:tcW w:w="1486" w:type="dxa"/>
            <w:gridSpan w:val="2"/>
            <w:noWrap w:val="0"/>
            <w:vAlign w:val="center"/>
          </w:tcPr>
          <w:p>
            <w:pPr>
              <w:jc w:val="center"/>
              <w:rPr>
                <w:rFonts w:hint="eastAsia" w:ascii="宋体" w:hAnsi="宋体" w:eastAsia="宋体" w:cs="宋体"/>
                <w:sz w:val="24"/>
                <w:lang w:eastAsia="zh-CN"/>
              </w:rPr>
            </w:pPr>
            <w:r>
              <w:rPr>
                <w:rFonts w:hint="eastAsia" w:ascii="宋体" w:hAnsi="宋体" w:cs="宋体"/>
                <w:sz w:val="24"/>
                <w:lang w:eastAsia="zh-CN"/>
              </w:rPr>
              <w:t>实验台</w:t>
            </w:r>
          </w:p>
        </w:tc>
        <w:tc>
          <w:tcPr>
            <w:tcW w:w="2073" w:type="dxa"/>
            <w:gridSpan w:val="3"/>
            <w:noWrap w:val="0"/>
            <w:vAlign w:val="center"/>
          </w:tcPr>
          <w:p>
            <w:pPr>
              <w:jc w:val="center"/>
              <w:rPr>
                <w:rFonts w:hint="default" w:ascii="宋体" w:hAnsi="宋体" w:eastAsia="宋体" w:cs="宋体"/>
                <w:sz w:val="24"/>
                <w:lang w:val="en-US" w:eastAsia="zh-CN"/>
              </w:rPr>
            </w:pPr>
            <w:r>
              <w:rPr>
                <w:rFonts w:hint="eastAsia" w:ascii="宋体" w:hAnsi="宋体" w:cs="宋体"/>
                <w:sz w:val="24"/>
                <w:lang w:val="en-US" w:eastAsia="zh-CN"/>
              </w:rPr>
              <w:t>4349*750*800</w:t>
            </w:r>
          </w:p>
        </w:tc>
        <w:tc>
          <w:tcPr>
            <w:tcW w:w="522" w:type="dxa"/>
            <w:noWrap w:val="0"/>
            <w:vAlign w:val="center"/>
          </w:tcPr>
          <w:p>
            <w:pPr>
              <w:jc w:val="center"/>
              <w:rPr>
                <w:rFonts w:hint="eastAsia" w:ascii="宋体" w:hAnsi="宋体" w:eastAsia="宋体" w:cs="宋体"/>
                <w:sz w:val="24"/>
                <w:lang w:val="en-US" w:eastAsia="zh-CN"/>
              </w:rPr>
            </w:pPr>
            <w:r>
              <w:rPr>
                <w:rFonts w:hint="eastAsia" w:ascii="宋体" w:hAnsi="宋体" w:cs="宋体"/>
                <w:sz w:val="24"/>
                <w:lang w:val="en-US" w:eastAsia="zh-CN"/>
              </w:rPr>
              <w:t>1</w:t>
            </w:r>
          </w:p>
        </w:tc>
        <w:tc>
          <w:tcPr>
            <w:tcW w:w="2661" w:type="dxa"/>
            <w:noWrap w:val="0"/>
            <w:vAlign w:val="center"/>
          </w:tcPr>
          <w:p>
            <w:pPr>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299" w:type="dxa"/>
        </w:trPr>
        <w:tc>
          <w:tcPr>
            <w:tcW w:w="600" w:type="dxa"/>
            <w:noWrap w:val="0"/>
            <w:vAlign w:val="center"/>
          </w:tcPr>
          <w:p>
            <w:pPr>
              <w:jc w:val="center"/>
              <w:rPr>
                <w:rFonts w:hint="eastAsia" w:ascii="宋体" w:hAnsi="宋体" w:eastAsia="宋体" w:cs="宋体"/>
                <w:sz w:val="24"/>
                <w:lang w:val="en-US" w:eastAsia="zh-CN"/>
              </w:rPr>
            </w:pPr>
            <w:r>
              <w:rPr>
                <w:rFonts w:hint="eastAsia" w:ascii="宋体" w:hAnsi="宋体" w:cs="宋体"/>
                <w:sz w:val="24"/>
                <w:lang w:val="en-US" w:eastAsia="zh-CN"/>
              </w:rPr>
              <w:t>4</w:t>
            </w:r>
          </w:p>
        </w:tc>
        <w:tc>
          <w:tcPr>
            <w:tcW w:w="1486" w:type="dxa"/>
            <w:gridSpan w:val="2"/>
            <w:noWrap w:val="0"/>
            <w:vAlign w:val="center"/>
          </w:tcPr>
          <w:p>
            <w:pPr>
              <w:jc w:val="center"/>
              <w:rPr>
                <w:rFonts w:hint="eastAsia" w:ascii="宋体" w:hAnsi="宋体" w:eastAsia="宋体" w:cs="宋体"/>
                <w:sz w:val="24"/>
                <w:lang w:eastAsia="zh-CN"/>
              </w:rPr>
            </w:pPr>
            <w:r>
              <w:rPr>
                <w:rFonts w:hint="eastAsia" w:ascii="宋体" w:hAnsi="宋体" w:cs="宋体"/>
                <w:sz w:val="24"/>
                <w:lang w:eastAsia="zh-CN"/>
              </w:rPr>
              <w:t>转角台</w:t>
            </w:r>
          </w:p>
        </w:tc>
        <w:tc>
          <w:tcPr>
            <w:tcW w:w="2073" w:type="dxa"/>
            <w:gridSpan w:val="3"/>
            <w:noWrap w:val="0"/>
            <w:vAlign w:val="center"/>
          </w:tcPr>
          <w:p>
            <w:pPr>
              <w:jc w:val="center"/>
              <w:rPr>
                <w:rFonts w:hint="default" w:ascii="宋体" w:hAnsi="宋体" w:eastAsia="宋体" w:cs="宋体"/>
                <w:sz w:val="24"/>
                <w:lang w:val="en-US" w:eastAsia="zh-CN"/>
              </w:rPr>
            </w:pPr>
            <w:r>
              <w:rPr>
                <w:rFonts w:hint="eastAsia" w:ascii="宋体" w:hAnsi="宋体" w:cs="宋体"/>
                <w:sz w:val="24"/>
                <w:lang w:val="en-US" w:eastAsia="zh-CN"/>
              </w:rPr>
              <w:t>1000*1000*800</w:t>
            </w:r>
          </w:p>
        </w:tc>
        <w:tc>
          <w:tcPr>
            <w:tcW w:w="522" w:type="dxa"/>
            <w:noWrap w:val="0"/>
            <w:vAlign w:val="center"/>
          </w:tcPr>
          <w:p>
            <w:pPr>
              <w:jc w:val="center"/>
              <w:rPr>
                <w:rFonts w:hint="eastAsia" w:ascii="宋体" w:hAnsi="宋体" w:eastAsia="宋体" w:cs="宋体"/>
                <w:sz w:val="24"/>
                <w:lang w:val="en-US" w:eastAsia="zh-CN"/>
              </w:rPr>
            </w:pPr>
            <w:r>
              <w:rPr>
                <w:rFonts w:hint="eastAsia" w:ascii="宋体" w:hAnsi="宋体" w:cs="宋体"/>
                <w:sz w:val="24"/>
                <w:lang w:val="en-US" w:eastAsia="zh-CN"/>
              </w:rPr>
              <w:t>2</w:t>
            </w:r>
          </w:p>
        </w:tc>
        <w:tc>
          <w:tcPr>
            <w:tcW w:w="2661" w:type="dxa"/>
            <w:noWrap w:val="0"/>
            <w:vAlign w:val="center"/>
          </w:tcPr>
          <w:p>
            <w:pPr>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299" w:type="dxa"/>
        </w:trPr>
        <w:tc>
          <w:tcPr>
            <w:tcW w:w="600" w:type="dxa"/>
            <w:noWrap w:val="0"/>
            <w:vAlign w:val="center"/>
          </w:tcPr>
          <w:p>
            <w:pPr>
              <w:jc w:val="center"/>
              <w:rPr>
                <w:rFonts w:hint="default" w:ascii="宋体" w:hAnsi="宋体" w:eastAsia="宋体" w:cs="宋体"/>
                <w:sz w:val="24"/>
                <w:lang w:val="en-US" w:eastAsia="zh-CN"/>
              </w:rPr>
            </w:pPr>
            <w:r>
              <w:rPr>
                <w:rFonts w:hint="eastAsia" w:ascii="宋体" w:hAnsi="宋体" w:cs="宋体"/>
                <w:sz w:val="24"/>
                <w:lang w:val="en-US" w:eastAsia="zh-CN"/>
              </w:rPr>
              <w:t>5</w:t>
            </w:r>
          </w:p>
        </w:tc>
        <w:tc>
          <w:tcPr>
            <w:tcW w:w="1486" w:type="dxa"/>
            <w:gridSpan w:val="2"/>
            <w:noWrap w:val="0"/>
            <w:vAlign w:val="center"/>
          </w:tcPr>
          <w:p>
            <w:pPr>
              <w:jc w:val="center"/>
              <w:rPr>
                <w:rFonts w:hint="eastAsia" w:ascii="宋体" w:hAnsi="宋体" w:eastAsia="宋体" w:cs="宋体"/>
                <w:sz w:val="24"/>
                <w:lang w:eastAsia="zh-CN"/>
              </w:rPr>
            </w:pPr>
            <w:r>
              <w:rPr>
                <w:rFonts w:hint="eastAsia" w:ascii="宋体" w:hAnsi="宋体" w:cs="宋体"/>
                <w:sz w:val="24"/>
                <w:lang w:eastAsia="zh-CN"/>
              </w:rPr>
              <w:t>感应水龙头</w:t>
            </w:r>
          </w:p>
        </w:tc>
        <w:tc>
          <w:tcPr>
            <w:tcW w:w="2073" w:type="dxa"/>
            <w:gridSpan w:val="3"/>
            <w:noWrap w:val="0"/>
            <w:vAlign w:val="center"/>
          </w:tcPr>
          <w:p>
            <w:pPr>
              <w:jc w:val="center"/>
              <w:rPr>
                <w:rFonts w:hint="eastAsia" w:ascii="宋体" w:hAnsi="宋体" w:cs="宋体"/>
                <w:sz w:val="24"/>
              </w:rPr>
            </w:pPr>
          </w:p>
        </w:tc>
        <w:tc>
          <w:tcPr>
            <w:tcW w:w="522" w:type="dxa"/>
            <w:noWrap w:val="0"/>
            <w:vAlign w:val="center"/>
          </w:tcPr>
          <w:p>
            <w:pPr>
              <w:jc w:val="center"/>
              <w:rPr>
                <w:rFonts w:hint="eastAsia" w:ascii="宋体" w:hAnsi="宋体" w:eastAsia="宋体" w:cs="宋体"/>
                <w:sz w:val="24"/>
                <w:lang w:val="en-US" w:eastAsia="zh-CN"/>
              </w:rPr>
            </w:pPr>
            <w:r>
              <w:rPr>
                <w:rFonts w:hint="eastAsia" w:ascii="宋体" w:hAnsi="宋体" w:cs="宋体"/>
                <w:sz w:val="24"/>
                <w:lang w:val="en-US" w:eastAsia="zh-CN"/>
              </w:rPr>
              <w:t>1</w:t>
            </w:r>
          </w:p>
        </w:tc>
        <w:tc>
          <w:tcPr>
            <w:tcW w:w="2661" w:type="dxa"/>
            <w:noWrap w:val="0"/>
            <w:vAlign w:val="center"/>
          </w:tcPr>
          <w:p>
            <w:pPr>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299" w:type="dxa"/>
        </w:trPr>
        <w:tc>
          <w:tcPr>
            <w:tcW w:w="600" w:type="dxa"/>
            <w:noWrap w:val="0"/>
            <w:vAlign w:val="center"/>
          </w:tcPr>
          <w:p>
            <w:pPr>
              <w:jc w:val="center"/>
              <w:rPr>
                <w:rFonts w:hint="eastAsia" w:ascii="宋体" w:hAnsi="宋体" w:eastAsia="宋体" w:cs="宋体"/>
                <w:sz w:val="24"/>
                <w:lang w:val="en-US" w:eastAsia="zh-CN"/>
              </w:rPr>
            </w:pPr>
            <w:r>
              <w:rPr>
                <w:rFonts w:hint="eastAsia" w:ascii="宋体" w:hAnsi="宋体" w:cs="宋体"/>
                <w:sz w:val="24"/>
                <w:lang w:val="en-US" w:eastAsia="zh-CN"/>
              </w:rPr>
              <w:t>6</w:t>
            </w:r>
          </w:p>
        </w:tc>
        <w:tc>
          <w:tcPr>
            <w:tcW w:w="1486" w:type="dxa"/>
            <w:gridSpan w:val="2"/>
            <w:noWrap w:val="0"/>
            <w:vAlign w:val="center"/>
          </w:tcPr>
          <w:p>
            <w:pPr>
              <w:jc w:val="center"/>
              <w:rPr>
                <w:rFonts w:hint="eastAsia" w:ascii="宋体" w:hAnsi="宋体" w:eastAsia="宋体" w:cs="宋体"/>
                <w:sz w:val="24"/>
                <w:lang w:eastAsia="zh-CN"/>
              </w:rPr>
            </w:pPr>
            <w:r>
              <w:rPr>
                <w:rFonts w:hint="eastAsia" w:ascii="宋体" w:hAnsi="宋体" w:cs="宋体"/>
                <w:sz w:val="24"/>
                <w:lang w:eastAsia="zh-CN"/>
              </w:rPr>
              <w:t>水槽</w:t>
            </w:r>
          </w:p>
        </w:tc>
        <w:tc>
          <w:tcPr>
            <w:tcW w:w="2073" w:type="dxa"/>
            <w:gridSpan w:val="3"/>
            <w:noWrap w:val="0"/>
            <w:vAlign w:val="center"/>
          </w:tcPr>
          <w:p>
            <w:pPr>
              <w:jc w:val="center"/>
              <w:rPr>
                <w:rFonts w:hint="eastAsia" w:ascii="宋体" w:hAnsi="宋体" w:cs="宋体"/>
                <w:sz w:val="24"/>
              </w:rPr>
            </w:pPr>
          </w:p>
        </w:tc>
        <w:tc>
          <w:tcPr>
            <w:tcW w:w="522" w:type="dxa"/>
            <w:noWrap w:val="0"/>
            <w:vAlign w:val="center"/>
          </w:tcPr>
          <w:p>
            <w:pPr>
              <w:jc w:val="center"/>
              <w:rPr>
                <w:rFonts w:hint="eastAsia" w:ascii="宋体" w:hAnsi="宋体" w:eastAsia="宋体" w:cs="宋体"/>
                <w:sz w:val="24"/>
                <w:lang w:val="en-US" w:eastAsia="zh-CN"/>
              </w:rPr>
            </w:pPr>
            <w:r>
              <w:rPr>
                <w:rFonts w:hint="eastAsia" w:ascii="宋体" w:hAnsi="宋体" w:cs="宋体"/>
                <w:sz w:val="24"/>
                <w:lang w:val="en-US" w:eastAsia="zh-CN"/>
              </w:rPr>
              <w:t>1</w:t>
            </w:r>
          </w:p>
        </w:tc>
        <w:tc>
          <w:tcPr>
            <w:tcW w:w="2661" w:type="dxa"/>
            <w:noWrap w:val="0"/>
            <w:vAlign w:val="center"/>
          </w:tcPr>
          <w:p>
            <w:pPr>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299" w:type="dxa"/>
        </w:trPr>
        <w:tc>
          <w:tcPr>
            <w:tcW w:w="600" w:type="dxa"/>
            <w:noWrap w:val="0"/>
            <w:vAlign w:val="center"/>
          </w:tcPr>
          <w:p>
            <w:pPr>
              <w:jc w:val="center"/>
              <w:rPr>
                <w:rFonts w:hint="eastAsia" w:ascii="宋体" w:hAnsi="宋体" w:eastAsia="宋体" w:cs="宋体"/>
                <w:sz w:val="24"/>
                <w:lang w:val="en-US" w:eastAsia="zh-CN"/>
              </w:rPr>
            </w:pPr>
            <w:r>
              <w:rPr>
                <w:rFonts w:hint="eastAsia" w:ascii="宋体" w:hAnsi="宋体" w:cs="宋体"/>
                <w:sz w:val="24"/>
                <w:lang w:val="en-US" w:eastAsia="zh-CN"/>
              </w:rPr>
              <w:t>7</w:t>
            </w:r>
          </w:p>
        </w:tc>
        <w:tc>
          <w:tcPr>
            <w:tcW w:w="1486" w:type="dxa"/>
            <w:gridSpan w:val="2"/>
            <w:noWrap w:val="0"/>
            <w:vAlign w:val="center"/>
          </w:tcPr>
          <w:p>
            <w:pPr>
              <w:jc w:val="center"/>
              <w:rPr>
                <w:rFonts w:hint="eastAsia" w:ascii="宋体" w:hAnsi="宋体" w:eastAsia="宋体" w:cs="宋体"/>
                <w:sz w:val="24"/>
                <w:lang w:eastAsia="zh-CN"/>
              </w:rPr>
            </w:pPr>
            <w:r>
              <w:rPr>
                <w:rFonts w:hint="eastAsia" w:ascii="宋体" w:hAnsi="宋体" w:cs="宋体"/>
                <w:sz w:val="24"/>
                <w:lang w:eastAsia="zh-CN"/>
              </w:rPr>
              <w:t>滴水架</w:t>
            </w:r>
          </w:p>
        </w:tc>
        <w:tc>
          <w:tcPr>
            <w:tcW w:w="2073" w:type="dxa"/>
            <w:gridSpan w:val="3"/>
            <w:noWrap w:val="0"/>
            <w:vAlign w:val="center"/>
          </w:tcPr>
          <w:p>
            <w:pPr>
              <w:jc w:val="center"/>
              <w:rPr>
                <w:rFonts w:hint="eastAsia" w:ascii="宋体" w:hAnsi="宋体" w:cs="宋体"/>
                <w:sz w:val="24"/>
              </w:rPr>
            </w:pPr>
          </w:p>
        </w:tc>
        <w:tc>
          <w:tcPr>
            <w:tcW w:w="522" w:type="dxa"/>
            <w:noWrap w:val="0"/>
            <w:vAlign w:val="center"/>
          </w:tcPr>
          <w:p>
            <w:pPr>
              <w:jc w:val="center"/>
              <w:rPr>
                <w:rFonts w:hint="eastAsia" w:ascii="宋体" w:hAnsi="宋体" w:eastAsia="宋体" w:cs="宋体"/>
                <w:sz w:val="24"/>
                <w:lang w:val="en-US" w:eastAsia="zh-CN"/>
              </w:rPr>
            </w:pPr>
            <w:r>
              <w:rPr>
                <w:rFonts w:hint="eastAsia" w:ascii="宋体" w:hAnsi="宋体" w:cs="宋体"/>
                <w:sz w:val="24"/>
                <w:lang w:val="en-US" w:eastAsia="zh-CN"/>
              </w:rPr>
              <w:t>1</w:t>
            </w:r>
          </w:p>
        </w:tc>
        <w:tc>
          <w:tcPr>
            <w:tcW w:w="2661" w:type="dxa"/>
            <w:noWrap w:val="0"/>
            <w:vAlign w:val="center"/>
          </w:tcPr>
          <w:p>
            <w:pPr>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299" w:type="dxa"/>
        </w:trPr>
        <w:tc>
          <w:tcPr>
            <w:tcW w:w="600" w:type="dxa"/>
            <w:noWrap w:val="0"/>
            <w:vAlign w:val="center"/>
          </w:tcPr>
          <w:p>
            <w:pPr>
              <w:jc w:val="center"/>
              <w:rPr>
                <w:rFonts w:hint="eastAsia" w:ascii="宋体" w:hAnsi="宋体" w:eastAsia="宋体" w:cs="宋体"/>
                <w:sz w:val="24"/>
                <w:lang w:val="en-US" w:eastAsia="zh-CN"/>
              </w:rPr>
            </w:pPr>
            <w:r>
              <w:rPr>
                <w:rFonts w:hint="eastAsia" w:ascii="宋体" w:hAnsi="宋体" w:cs="宋体"/>
                <w:sz w:val="24"/>
                <w:lang w:val="en-US" w:eastAsia="zh-CN"/>
              </w:rPr>
              <w:t>8</w:t>
            </w:r>
          </w:p>
        </w:tc>
        <w:tc>
          <w:tcPr>
            <w:tcW w:w="1486" w:type="dxa"/>
            <w:gridSpan w:val="2"/>
            <w:noWrap w:val="0"/>
            <w:vAlign w:val="center"/>
          </w:tcPr>
          <w:p>
            <w:pPr>
              <w:jc w:val="center"/>
              <w:rPr>
                <w:rFonts w:hint="eastAsia" w:ascii="宋体" w:hAnsi="宋体" w:eastAsia="宋体" w:cs="宋体"/>
                <w:sz w:val="24"/>
                <w:lang w:eastAsia="zh-CN"/>
              </w:rPr>
            </w:pPr>
            <w:r>
              <w:rPr>
                <w:rFonts w:hint="eastAsia" w:ascii="宋体" w:hAnsi="宋体" w:cs="宋体"/>
                <w:sz w:val="24"/>
                <w:lang w:eastAsia="zh-CN"/>
              </w:rPr>
              <w:t>吊柜</w:t>
            </w:r>
          </w:p>
        </w:tc>
        <w:tc>
          <w:tcPr>
            <w:tcW w:w="2073" w:type="dxa"/>
            <w:gridSpan w:val="3"/>
            <w:noWrap w:val="0"/>
            <w:vAlign w:val="center"/>
          </w:tcPr>
          <w:p>
            <w:pPr>
              <w:jc w:val="center"/>
              <w:rPr>
                <w:rFonts w:hint="default" w:ascii="宋体" w:hAnsi="宋体" w:eastAsia="宋体" w:cs="宋体"/>
                <w:sz w:val="24"/>
                <w:lang w:val="en-US" w:eastAsia="zh-CN"/>
              </w:rPr>
            </w:pPr>
            <w:r>
              <w:rPr>
                <w:rFonts w:hint="eastAsia" w:ascii="宋体" w:hAnsi="宋体" w:cs="宋体"/>
                <w:sz w:val="24"/>
                <w:lang w:val="en-US" w:eastAsia="zh-CN"/>
              </w:rPr>
              <w:t>6349*300*600</w:t>
            </w:r>
          </w:p>
        </w:tc>
        <w:tc>
          <w:tcPr>
            <w:tcW w:w="522" w:type="dxa"/>
            <w:noWrap w:val="0"/>
            <w:vAlign w:val="center"/>
          </w:tcPr>
          <w:p>
            <w:pPr>
              <w:jc w:val="center"/>
              <w:rPr>
                <w:rFonts w:hint="eastAsia" w:ascii="宋体" w:hAnsi="宋体" w:eastAsia="宋体" w:cs="宋体"/>
                <w:sz w:val="24"/>
                <w:lang w:val="en-US" w:eastAsia="zh-CN"/>
              </w:rPr>
            </w:pPr>
            <w:r>
              <w:rPr>
                <w:rFonts w:hint="eastAsia" w:ascii="宋体" w:hAnsi="宋体" w:cs="宋体"/>
                <w:sz w:val="24"/>
                <w:lang w:val="en-US" w:eastAsia="zh-CN"/>
              </w:rPr>
              <w:t>1</w:t>
            </w:r>
          </w:p>
        </w:tc>
        <w:tc>
          <w:tcPr>
            <w:tcW w:w="2661" w:type="dxa"/>
            <w:noWrap w:val="0"/>
            <w:vAlign w:val="center"/>
          </w:tcPr>
          <w:p>
            <w:pPr>
              <w:jc w:val="center"/>
              <w:rPr>
                <w:rFonts w:hint="eastAsia" w:asci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299" w:type="dxa"/>
        </w:trPr>
        <w:tc>
          <w:tcPr>
            <w:tcW w:w="600" w:type="dxa"/>
            <w:noWrap w:val="0"/>
            <w:vAlign w:val="center"/>
          </w:tcPr>
          <w:p>
            <w:pPr>
              <w:jc w:val="center"/>
              <w:rPr>
                <w:rFonts w:hint="eastAsia" w:ascii="宋体" w:hAnsi="宋体" w:eastAsia="宋体" w:cs="宋体"/>
                <w:sz w:val="24"/>
                <w:lang w:val="en-US" w:eastAsia="zh-CN"/>
              </w:rPr>
            </w:pPr>
            <w:r>
              <w:rPr>
                <w:rFonts w:hint="eastAsia" w:ascii="宋体" w:hAnsi="宋体" w:cs="宋体"/>
                <w:sz w:val="24"/>
                <w:lang w:val="en-US" w:eastAsia="zh-CN"/>
              </w:rPr>
              <w:t>9</w:t>
            </w:r>
          </w:p>
        </w:tc>
        <w:tc>
          <w:tcPr>
            <w:tcW w:w="1486" w:type="dxa"/>
            <w:gridSpan w:val="2"/>
            <w:noWrap w:val="0"/>
            <w:vAlign w:val="center"/>
          </w:tcPr>
          <w:p>
            <w:pPr>
              <w:jc w:val="center"/>
              <w:rPr>
                <w:rFonts w:hint="eastAsia" w:ascii="宋体" w:hAnsi="宋体" w:eastAsia="宋体" w:cs="宋体"/>
                <w:sz w:val="24"/>
                <w:lang w:eastAsia="zh-CN"/>
              </w:rPr>
            </w:pPr>
            <w:r>
              <w:rPr>
                <w:rFonts w:hint="eastAsia" w:ascii="宋体" w:hAnsi="宋体" w:cs="宋体"/>
                <w:sz w:val="24"/>
                <w:lang w:eastAsia="zh-CN"/>
              </w:rPr>
              <w:t>实验凳</w:t>
            </w:r>
          </w:p>
        </w:tc>
        <w:tc>
          <w:tcPr>
            <w:tcW w:w="2073" w:type="dxa"/>
            <w:gridSpan w:val="3"/>
            <w:noWrap w:val="0"/>
            <w:vAlign w:val="center"/>
          </w:tcPr>
          <w:p>
            <w:pPr>
              <w:jc w:val="center"/>
              <w:rPr>
                <w:rFonts w:hint="eastAsia" w:ascii="宋体" w:hAnsi="宋体" w:cs="宋体"/>
                <w:sz w:val="24"/>
              </w:rPr>
            </w:pPr>
          </w:p>
        </w:tc>
        <w:tc>
          <w:tcPr>
            <w:tcW w:w="522" w:type="dxa"/>
            <w:noWrap w:val="0"/>
            <w:vAlign w:val="center"/>
          </w:tcPr>
          <w:p>
            <w:pPr>
              <w:jc w:val="center"/>
              <w:rPr>
                <w:rFonts w:hint="eastAsia" w:ascii="宋体" w:hAnsi="宋体" w:eastAsia="宋体" w:cs="宋体"/>
                <w:sz w:val="24"/>
                <w:lang w:val="en-US" w:eastAsia="zh-CN"/>
              </w:rPr>
            </w:pPr>
            <w:r>
              <w:rPr>
                <w:rFonts w:hint="eastAsia" w:ascii="宋体" w:hAnsi="宋体" w:cs="宋体"/>
                <w:sz w:val="24"/>
                <w:lang w:val="en-US" w:eastAsia="zh-CN"/>
              </w:rPr>
              <w:t>3</w:t>
            </w:r>
          </w:p>
        </w:tc>
        <w:tc>
          <w:tcPr>
            <w:tcW w:w="2661" w:type="dxa"/>
            <w:noWrap w:val="0"/>
            <w:vAlign w:val="center"/>
          </w:tcPr>
          <w:p>
            <w:pPr>
              <w:jc w:val="center"/>
              <w:rPr>
                <w:rFonts w:hint="eastAsia" w:asci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299" w:type="dxa"/>
        </w:trPr>
        <w:tc>
          <w:tcPr>
            <w:tcW w:w="600" w:type="dxa"/>
            <w:noWrap w:val="0"/>
            <w:vAlign w:val="center"/>
          </w:tcPr>
          <w:p>
            <w:pPr>
              <w:jc w:val="both"/>
              <w:rPr>
                <w:rFonts w:hint="eastAsia" w:ascii="宋体" w:hAnsi="宋体" w:cs="宋体"/>
                <w:sz w:val="24"/>
                <w:lang w:val="en-US" w:eastAsia="zh-CN"/>
              </w:rPr>
            </w:pPr>
          </w:p>
        </w:tc>
        <w:tc>
          <w:tcPr>
            <w:tcW w:w="1486" w:type="dxa"/>
            <w:gridSpan w:val="2"/>
            <w:noWrap w:val="0"/>
            <w:vAlign w:val="center"/>
          </w:tcPr>
          <w:p>
            <w:pPr>
              <w:jc w:val="center"/>
              <w:rPr>
                <w:rFonts w:hint="eastAsia" w:ascii="宋体" w:hAnsi="宋体" w:cs="宋体"/>
                <w:sz w:val="24"/>
                <w:lang w:eastAsia="zh-CN"/>
              </w:rPr>
            </w:pPr>
          </w:p>
        </w:tc>
        <w:tc>
          <w:tcPr>
            <w:tcW w:w="2073" w:type="dxa"/>
            <w:gridSpan w:val="3"/>
            <w:noWrap w:val="0"/>
            <w:vAlign w:val="center"/>
          </w:tcPr>
          <w:p>
            <w:pPr>
              <w:jc w:val="center"/>
              <w:rPr>
                <w:rFonts w:hint="eastAsia" w:ascii="宋体" w:hAnsi="宋体" w:cs="宋体"/>
                <w:sz w:val="24"/>
              </w:rPr>
            </w:pPr>
          </w:p>
        </w:tc>
        <w:tc>
          <w:tcPr>
            <w:tcW w:w="522" w:type="dxa"/>
            <w:noWrap w:val="0"/>
            <w:vAlign w:val="center"/>
          </w:tcPr>
          <w:p>
            <w:pPr>
              <w:jc w:val="center"/>
              <w:rPr>
                <w:rFonts w:hint="eastAsia" w:ascii="宋体" w:hAnsi="宋体" w:cs="宋体"/>
                <w:sz w:val="24"/>
                <w:lang w:val="en-US" w:eastAsia="zh-CN"/>
              </w:rPr>
            </w:pPr>
          </w:p>
        </w:tc>
        <w:tc>
          <w:tcPr>
            <w:tcW w:w="2661" w:type="dxa"/>
            <w:noWrap w:val="0"/>
            <w:vAlign w:val="center"/>
          </w:tcPr>
          <w:p>
            <w:pPr>
              <w:jc w:val="center"/>
              <w:rPr>
                <w:rFonts w:hint="eastAsia" w:ascii="宋体" w:cs="宋体"/>
                <w:sz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881" w:type="dxa"/>
            <w:gridSpan w:val="2"/>
            <w:tcBorders>
              <w:top w:val="double" w:color="auto" w:sz="4" w:space="0"/>
            </w:tcBorders>
            <w:noWrap w:val="0"/>
            <w:vAlign w:val="center"/>
          </w:tcPr>
          <w:p>
            <w:pPr>
              <w:jc w:val="center"/>
              <w:rPr>
                <w:color w:val="auto"/>
                <w:szCs w:val="21"/>
              </w:rPr>
            </w:pPr>
            <w:r>
              <w:rPr>
                <w:color w:val="auto"/>
                <w:szCs w:val="21"/>
              </w:rPr>
              <w:t>序号</w:t>
            </w:r>
          </w:p>
        </w:tc>
        <w:tc>
          <w:tcPr>
            <w:tcW w:w="1277" w:type="dxa"/>
            <w:gridSpan w:val="2"/>
            <w:tcBorders>
              <w:top w:val="double" w:color="auto" w:sz="4" w:space="0"/>
            </w:tcBorders>
            <w:noWrap w:val="0"/>
            <w:vAlign w:val="center"/>
          </w:tcPr>
          <w:p>
            <w:pPr>
              <w:jc w:val="center"/>
              <w:rPr>
                <w:color w:val="auto"/>
                <w:szCs w:val="21"/>
              </w:rPr>
            </w:pPr>
            <w:r>
              <w:rPr>
                <w:color w:val="auto"/>
                <w:szCs w:val="21"/>
              </w:rPr>
              <w:t>类别</w:t>
            </w:r>
          </w:p>
        </w:tc>
        <w:tc>
          <w:tcPr>
            <w:tcW w:w="1134" w:type="dxa"/>
            <w:tcBorders>
              <w:top w:val="double" w:color="auto" w:sz="4" w:space="0"/>
            </w:tcBorders>
            <w:noWrap w:val="0"/>
            <w:vAlign w:val="center"/>
          </w:tcPr>
          <w:p>
            <w:pPr>
              <w:jc w:val="center"/>
              <w:rPr>
                <w:color w:val="auto"/>
                <w:szCs w:val="21"/>
              </w:rPr>
            </w:pPr>
            <w:r>
              <w:rPr>
                <w:color w:val="auto"/>
                <w:szCs w:val="21"/>
              </w:rPr>
              <w:t>部位</w:t>
            </w:r>
          </w:p>
        </w:tc>
        <w:tc>
          <w:tcPr>
            <w:tcW w:w="6349" w:type="dxa"/>
            <w:gridSpan w:val="4"/>
            <w:tcBorders>
              <w:top w:val="double" w:color="auto" w:sz="4" w:space="0"/>
            </w:tcBorders>
            <w:noWrap w:val="0"/>
            <w:vAlign w:val="center"/>
          </w:tcPr>
          <w:p>
            <w:pPr>
              <w:jc w:val="center"/>
              <w:rPr>
                <w:color w:val="auto"/>
                <w:szCs w:val="21"/>
              </w:rPr>
            </w:pPr>
            <w:r>
              <w:rPr>
                <w:color w:val="auto"/>
                <w:szCs w:val="21"/>
              </w:rPr>
              <w:t>技术要求</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881" w:type="dxa"/>
            <w:gridSpan w:val="2"/>
            <w:vMerge w:val="restart"/>
            <w:noWrap w:val="0"/>
            <w:vAlign w:val="center"/>
          </w:tcPr>
          <w:p>
            <w:pPr>
              <w:rPr>
                <w:color w:val="auto"/>
                <w:szCs w:val="21"/>
              </w:rPr>
            </w:pPr>
          </w:p>
        </w:tc>
        <w:tc>
          <w:tcPr>
            <w:tcW w:w="1277" w:type="dxa"/>
            <w:gridSpan w:val="2"/>
            <w:vMerge w:val="restart"/>
            <w:noWrap w:val="0"/>
            <w:vAlign w:val="center"/>
          </w:tcPr>
          <w:p>
            <w:pPr>
              <w:rPr>
                <w:color w:val="auto"/>
                <w:szCs w:val="21"/>
              </w:rPr>
            </w:pPr>
          </w:p>
        </w:tc>
        <w:tc>
          <w:tcPr>
            <w:tcW w:w="1134" w:type="dxa"/>
            <w:noWrap w:val="0"/>
            <w:vAlign w:val="center"/>
          </w:tcPr>
          <w:p>
            <w:pPr>
              <w:rPr>
                <w:color w:val="auto"/>
                <w:szCs w:val="21"/>
              </w:rPr>
            </w:pPr>
            <w:r>
              <w:rPr>
                <w:color w:val="auto"/>
                <w:szCs w:val="21"/>
              </w:rPr>
              <w:t>柜体</w:t>
            </w:r>
          </w:p>
        </w:tc>
        <w:tc>
          <w:tcPr>
            <w:tcW w:w="6349" w:type="dxa"/>
            <w:gridSpan w:val="4"/>
            <w:noWrap w:val="0"/>
            <w:vAlign w:val="center"/>
          </w:tcPr>
          <w:p>
            <w:pPr>
              <w:rPr>
                <w:color w:val="auto"/>
                <w:szCs w:val="21"/>
              </w:rPr>
            </w:pPr>
            <w:r>
              <w:rPr>
                <w:color w:val="auto"/>
                <w:szCs w:val="21"/>
              </w:rPr>
              <w:t>材质采用厚1.0mm镀锌钢板或冷轧钢板一体折弯。冷轧钢板表面经酸洗磷化、抛光（镀锌钢板表面经喷砂处理）后，采用</w:t>
            </w:r>
            <w:r>
              <w:rPr>
                <w:rFonts w:hint="eastAsia"/>
                <w:color w:val="auto"/>
                <w:szCs w:val="21"/>
              </w:rPr>
              <w:t>“</w:t>
            </w:r>
            <w:r>
              <w:rPr>
                <w:color w:val="auto"/>
                <w:szCs w:val="21"/>
              </w:rPr>
              <w:t>阿克苏</w:t>
            </w:r>
            <w:r>
              <w:rPr>
                <w:rFonts w:hint="eastAsia"/>
                <w:color w:val="auto"/>
                <w:szCs w:val="21"/>
              </w:rPr>
              <w:t>诺贝尔”</w:t>
            </w:r>
            <w:r>
              <w:rPr>
                <w:rFonts w:hint="eastAsia"/>
                <w:color w:val="auto"/>
              </w:rPr>
              <w:t>、“艾仕得”、“老虎”</w:t>
            </w:r>
            <w:r>
              <w:rPr>
                <w:color w:val="auto"/>
                <w:szCs w:val="21"/>
              </w:rPr>
              <w:t>环氧树脂静电粉末喷涂喷体表面厚度达到85μm以上，有防锈、防腐蚀、耐有机溶剂等功能，最后经高温烘烤制作而成。柜体上安装实验台台面，材料同桌子主台面。</w:t>
            </w:r>
          </w:p>
          <w:p>
            <w:pPr>
              <w:rPr>
                <w:color w:val="auto"/>
                <w:szCs w:val="21"/>
              </w:rPr>
            </w:pPr>
            <w:r>
              <w:rPr>
                <w:color w:val="auto"/>
                <w:szCs w:val="21"/>
              </w:rPr>
              <w:t>单门单抽或双门双抽型式，柜门采用双层结构，内设加强筋。每个抽屉内均须配置多个ABS材质的小隔断，可分类放置物品。抽屉及柜门采用一字拉手.</w:t>
            </w:r>
          </w:p>
          <w:p>
            <w:pPr>
              <w:rPr>
                <w:rFonts w:hint="eastAsia" w:eastAsia="宋体"/>
                <w:color w:val="auto"/>
                <w:szCs w:val="21"/>
                <w:lang w:eastAsia="zh-CN"/>
              </w:rPr>
            </w:pPr>
            <w:r>
              <w:rPr>
                <w:color w:val="auto"/>
                <w:szCs w:val="21"/>
              </w:rPr>
              <w:t>柜门内侧配置门扣组及橡胶缓冲垫。采用1.2mm厚优质冷轧钢板压制成型的静音三节滚珠滑轨，表面经喷塑处理。方便手持物品的工作人员操作，利于在实验室特殊的工作环境使用。</w:t>
            </w:r>
            <w:r>
              <w:rPr>
                <w:rFonts w:hint="eastAsia"/>
                <w:color w:val="auto"/>
                <w:szCs w:val="21"/>
                <w:lang w:eastAsia="zh-CN"/>
              </w:rPr>
              <w:t>（投标时需提供</w:t>
            </w:r>
            <w:r>
              <w:rPr>
                <w:rFonts w:hint="eastAsia"/>
                <w:color w:val="auto"/>
                <w:szCs w:val="21"/>
                <w:lang w:val="en-US" w:eastAsia="zh-CN"/>
              </w:rPr>
              <w:t>2000*750*800实验台一个，感应水龙头一个否则视为无效</w:t>
            </w:r>
            <w:bookmarkStart w:id="0" w:name="_GoBack"/>
            <w:bookmarkEnd w:id="0"/>
            <w:r>
              <w:rPr>
                <w:rFonts w:hint="eastAsia"/>
                <w:color w:val="auto"/>
                <w:szCs w:val="21"/>
                <w:lang w:eastAsia="zh-CN"/>
              </w:rPr>
              <w:t>）</w:t>
            </w:r>
          </w:p>
          <w:p>
            <w:pPr>
              <w:rPr>
                <w:color w:val="auto"/>
                <w:szCs w:val="21"/>
              </w:rPr>
            </w:pPr>
            <w:r>
              <w:rPr>
                <w:color w:val="auto"/>
                <w:szCs w:val="21"/>
              </w:rPr>
              <w:t>导轨采用KAV/DTC/海福乐品牌；优质</w:t>
            </w:r>
            <w:r>
              <w:rPr>
                <w:rFonts w:hint="eastAsia"/>
                <w:color w:val="auto"/>
                <w:szCs w:val="21"/>
              </w:rPr>
              <w:t>铰链，不生锈</w:t>
            </w:r>
            <w:r>
              <w:rPr>
                <w:color w:val="auto"/>
                <w:szCs w:val="21"/>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881" w:type="dxa"/>
            <w:gridSpan w:val="2"/>
            <w:vMerge w:val="continue"/>
            <w:noWrap w:val="0"/>
            <w:vAlign w:val="center"/>
          </w:tcPr>
          <w:p>
            <w:pPr>
              <w:rPr>
                <w:color w:val="auto"/>
                <w:szCs w:val="21"/>
              </w:rPr>
            </w:pPr>
          </w:p>
        </w:tc>
        <w:tc>
          <w:tcPr>
            <w:tcW w:w="1277" w:type="dxa"/>
            <w:gridSpan w:val="2"/>
            <w:vMerge w:val="continue"/>
            <w:noWrap w:val="0"/>
            <w:vAlign w:val="center"/>
          </w:tcPr>
          <w:p>
            <w:pPr>
              <w:rPr>
                <w:color w:val="auto"/>
                <w:szCs w:val="21"/>
              </w:rPr>
            </w:pPr>
          </w:p>
        </w:tc>
        <w:tc>
          <w:tcPr>
            <w:tcW w:w="1134" w:type="dxa"/>
            <w:noWrap w:val="0"/>
            <w:vAlign w:val="center"/>
          </w:tcPr>
          <w:p>
            <w:pPr>
              <w:rPr>
                <w:color w:val="auto"/>
                <w:szCs w:val="21"/>
              </w:rPr>
            </w:pPr>
            <w:r>
              <w:rPr>
                <w:color w:val="auto"/>
                <w:szCs w:val="21"/>
              </w:rPr>
              <w:t>台面</w:t>
            </w:r>
          </w:p>
        </w:tc>
        <w:tc>
          <w:tcPr>
            <w:tcW w:w="6349" w:type="dxa"/>
            <w:gridSpan w:val="4"/>
            <w:noWrap w:val="0"/>
            <w:vAlign w:val="center"/>
          </w:tcPr>
          <w:p>
            <w:pPr>
              <w:rPr>
                <w:rFonts w:hint="eastAsia"/>
                <w:color w:val="auto"/>
                <w:szCs w:val="21"/>
              </w:rPr>
            </w:pPr>
            <w:r>
              <w:rPr>
                <w:color w:val="auto"/>
                <w:szCs w:val="21"/>
              </w:rPr>
              <w:t>实验台台面采用</w:t>
            </w:r>
            <w:r>
              <w:rPr>
                <w:rFonts w:hint="eastAsia"/>
                <w:color w:val="auto"/>
                <w:szCs w:val="21"/>
                <w:lang w:eastAsia="zh-CN"/>
              </w:rPr>
              <w:t>盛富莱</w:t>
            </w:r>
            <w:r>
              <w:rPr>
                <w:color w:val="auto"/>
                <w:szCs w:val="21"/>
              </w:rPr>
              <w:t>实芯理化板</w:t>
            </w:r>
            <w:r>
              <w:rPr>
                <w:rFonts w:hint="eastAsia"/>
                <w:color w:val="auto"/>
                <w:szCs w:val="21"/>
                <w:lang w:val="en-US" w:eastAsia="zh-CN"/>
              </w:rPr>
              <w:t>12.7</w:t>
            </w:r>
            <w:r>
              <w:rPr>
                <w:color w:val="auto"/>
                <w:szCs w:val="21"/>
              </w:rPr>
              <w:t>mm、边缘加厚；</w:t>
            </w:r>
          </w:p>
          <w:p>
            <w:pPr>
              <w:rPr>
                <w:color w:val="auto"/>
                <w:szCs w:val="21"/>
              </w:rPr>
            </w:pPr>
            <w:r>
              <w:rPr>
                <w:color w:val="auto"/>
                <w:szCs w:val="21"/>
              </w:rPr>
              <w:t>项目验收时中标人需出具台面供应商的采购证明文件或由台面供应商派技术人员到项目现场做检测。</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881" w:type="dxa"/>
            <w:gridSpan w:val="2"/>
            <w:vMerge w:val="continue"/>
            <w:noWrap w:val="0"/>
            <w:vAlign w:val="center"/>
          </w:tcPr>
          <w:p>
            <w:pPr>
              <w:rPr>
                <w:color w:val="auto"/>
                <w:szCs w:val="21"/>
              </w:rPr>
            </w:pPr>
          </w:p>
        </w:tc>
        <w:tc>
          <w:tcPr>
            <w:tcW w:w="1277" w:type="dxa"/>
            <w:gridSpan w:val="2"/>
            <w:vMerge w:val="continue"/>
            <w:noWrap w:val="0"/>
            <w:vAlign w:val="center"/>
          </w:tcPr>
          <w:p>
            <w:pPr>
              <w:rPr>
                <w:color w:val="auto"/>
                <w:szCs w:val="21"/>
              </w:rPr>
            </w:pPr>
          </w:p>
        </w:tc>
        <w:tc>
          <w:tcPr>
            <w:tcW w:w="1134" w:type="dxa"/>
            <w:noWrap w:val="0"/>
            <w:vAlign w:val="center"/>
          </w:tcPr>
          <w:p>
            <w:pPr>
              <w:rPr>
                <w:color w:val="auto"/>
                <w:szCs w:val="21"/>
              </w:rPr>
            </w:pPr>
            <w:r>
              <w:rPr>
                <w:color w:val="auto"/>
                <w:szCs w:val="21"/>
              </w:rPr>
              <w:t>吊柜</w:t>
            </w:r>
          </w:p>
        </w:tc>
        <w:tc>
          <w:tcPr>
            <w:tcW w:w="6349" w:type="dxa"/>
            <w:gridSpan w:val="4"/>
            <w:noWrap w:val="0"/>
            <w:vAlign w:val="center"/>
          </w:tcPr>
          <w:p>
            <w:pPr>
              <w:rPr>
                <w:color w:val="auto"/>
                <w:szCs w:val="21"/>
              </w:rPr>
            </w:pPr>
            <w:r>
              <w:rPr>
                <w:color w:val="auto"/>
                <w:szCs w:val="21"/>
              </w:rPr>
              <w:t>材质采用厚1.0mm以上镀锌钢板或冷轧钢板一体折弯。冷轧钢板表面经酸洗磷化、抛光（镀锌钢板表面经喷砂处理）后，采用</w:t>
            </w:r>
            <w:r>
              <w:rPr>
                <w:rFonts w:hint="eastAsia"/>
                <w:color w:val="auto"/>
                <w:szCs w:val="21"/>
              </w:rPr>
              <w:t>“</w:t>
            </w:r>
            <w:r>
              <w:rPr>
                <w:color w:val="auto"/>
                <w:szCs w:val="21"/>
              </w:rPr>
              <w:t>阿克苏</w:t>
            </w:r>
            <w:r>
              <w:rPr>
                <w:rFonts w:hint="eastAsia"/>
                <w:color w:val="auto"/>
                <w:szCs w:val="21"/>
              </w:rPr>
              <w:t>诺贝尔”</w:t>
            </w:r>
            <w:r>
              <w:rPr>
                <w:rFonts w:hint="eastAsia"/>
                <w:color w:val="auto"/>
              </w:rPr>
              <w:t>、“艾仕得”、“老虎”</w:t>
            </w:r>
            <w:r>
              <w:rPr>
                <w:color w:val="auto"/>
                <w:szCs w:val="21"/>
              </w:rPr>
              <w:t>环氧树脂静电粉末喷涂喷体表面厚度达到85μm以上，有防锈、防腐蚀、耐有机溶剂等功能，最后经高温烘烤制作而成。柜门采用双层夹心结构，内设加强筋，中间填充蜂窝纸隔音材料。</w:t>
            </w:r>
          </w:p>
          <w:p>
            <w:pPr>
              <w:rPr>
                <w:color w:val="auto"/>
                <w:szCs w:val="21"/>
              </w:rPr>
            </w:pPr>
            <w:r>
              <w:rPr>
                <w:color w:val="auto"/>
                <w:szCs w:val="21"/>
              </w:rPr>
              <w:t>柜门内侧配置门扣组及橡胶缓冲垫。优质</w:t>
            </w:r>
            <w:r>
              <w:rPr>
                <w:rFonts w:hint="eastAsia"/>
                <w:color w:val="auto"/>
                <w:szCs w:val="21"/>
              </w:rPr>
              <w:t>铰链，不生锈</w:t>
            </w:r>
            <w:r>
              <w:rPr>
                <w:color w:val="auto"/>
                <w:szCs w:val="21"/>
              </w:rPr>
              <w:t>。柜门采用一字拉手。</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881" w:type="dxa"/>
            <w:gridSpan w:val="2"/>
            <w:vMerge w:val="continue"/>
            <w:noWrap w:val="0"/>
            <w:vAlign w:val="center"/>
          </w:tcPr>
          <w:p>
            <w:pPr>
              <w:rPr>
                <w:color w:val="auto"/>
                <w:szCs w:val="21"/>
              </w:rPr>
            </w:pPr>
          </w:p>
        </w:tc>
        <w:tc>
          <w:tcPr>
            <w:tcW w:w="1277" w:type="dxa"/>
            <w:gridSpan w:val="2"/>
            <w:vMerge w:val="continue"/>
            <w:noWrap w:val="0"/>
            <w:vAlign w:val="center"/>
          </w:tcPr>
          <w:p>
            <w:pPr>
              <w:rPr>
                <w:color w:val="auto"/>
                <w:szCs w:val="21"/>
              </w:rPr>
            </w:pPr>
          </w:p>
        </w:tc>
        <w:tc>
          <w:tcPr>
            <w:tcW w:w="1134" w:type="dxa"/>
            <w:noWrap w:val="0"/>
            <w:vAlign w:val="center"/>
          </w:tcPr>
          <w:p>
            <w:pPr>
              <w:rPr>
                <w:color w:val="auto"/>
                <w:szCs w:val="21"/>
              </w:rPr>
            </w:pPr>
            <w:r>
              <w:rPr>
                <w:color w:val="auto"/>
                <w:szCs w:val="21"/>
              </w:rPr>
              <w:t>水槽</w:t>
            </w:r>
          </w:p>
        </w:tc>
        <w:tc>
          <w:tcPr>
            <w:tcW w:w="6349" w:type="dxa"/>
            <w:gridSpan w:val="4"/>
            <w:noWrap w:val="0"/>
            <w:vAlign w:val="center"/>
          </w:tcPr>
          <w:p>
            <w:pPr>
              <w:rPr>
                <w:color w:val="auto"/>
                <w:szCs w:val="21"/>
              </w:rPr>
            </w:pPr>
            <w:r>
              <w:rPr>
                <w:color w:val="auto"/>
                <w:szCs w:val="21"/>
              </w:rPr>
              <w:t>高密度PP材质，6mm厚，不易老化，品牌：SAN、TOF</w:t>
            </w:r>
            <w:r>
              <w:rPr>
                <w:rFonts w:hint="eastAsia"/>
                <w:color w:val="auto"/>
                <w:szCs w:val="21"/>
              </w:rPr>
              <w:t>、</w:t>
            </w:r>
            <w:r>
              <w:rPr>
                <w:rFonts w:hint="eastAsia"/>
                <w:color w:val="auto"/>
                <w:kern w:val="0"/>
                <w:szCs w:val="21"/>
              </w:rPr>
              <w:t>博朗</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881" w:type="dxa"/>
            <w:gridSpan w:val="2"/>
            <w:vMerge w:val="continue"/>
            <w:noWrap w:val="0"/>
            <w:vAlign w:val="center"/>
          </w:tcPr>
          <w:p>
            <w:pPr>
              <w:rPr>
                <w:color w:val="auto"/>
                <w:szCs w:val="21"/>
              </w:rPr>
            </w:pPr>
          </w:p>
        </w:tc>
        <w:tc>
          <w:tcPr>
            <w:tcW w:w="1277" w:type="dxa"/>
            <w:gridSpan w:val="2"/>
            <w:vMerge w:val="continue"/>
            <w:noWrap w:val="0"/>
            <w:vAlign w:val="center"/>
          </w:tcPr>
          <w:p>
            <w:pPr>
              <w:rPr>
                <w:color w:val="auto"/>
                <w:szCs w:val="21"/>
              </w:rPr>
            </w:pPr>
          </w:p>
        </w:tc>
        <w:tc>
          <w:tcPr>
            <w:tcW w:w="1134" w:type="dxa"/>
            <w:noWrap w:val="0"/>
            <w:vAlign w:val="center"/>
          </w:tcPr>
          <w:p>
            <w:pPr>
              <w:rPr>
                <w:color w:val="auto"/>
                <w:szCs w:val="21"/>
              </w:rPr>
            </w:pPr>
            <w:r>
              <w:rPr>
                <w:color w:val="auto"/>
                <w:szCs w:val="21"/>
              </w:rPr>
              <w:t>水龙头</w:t>
            </w:r>
          </w:p>
        </w:tc>
        <w:tc>
          <w:tcPr>
            <w:tcW w:w="6349" w:type="dxa"/>
            <w:gridSpan w:val="4"/>
            <w:noWrap w:val="0"/>
            <w:vAlign w:val="center"/>
          </w:tcPr>
          <w:p>
            <w:pPr>
              <w:rPr>
                <w:rFonts w:hint="eastAsia" w:eastAsia="宋体"/>
                <w:color w:val="auto"/>
                <w:szCs w:val="21"/>
                <w:lang w:eastAsia="zh-CN"/>
              </w:rPr>
            </w:pPr>
            <w:r>
              <w:rPr>
                <w:color w:val="auto"/>
                <w:szCs w:val="21"/>
              </w:rPr>
              <w:t>品牌：TOF</w:t>
            </w:r>
            <w:r>
              <w:rPr>
                <w:rFonts w:hint="eastAsia"/>
                <w:color w:val="auto"/>
                <w:kern w:val="0"/>
                <w:szCs w:val="21"/>
              </w:rPr>
              <w:t>、</w:t>
            </w:r>
            <w:r>
              <w:rPr>
                <w:rFonts w:hint="eastAsia"/>
                <w:color w:val="auto"/>
                <w:kern w:val="0"/>
                <w:szCs w:val="21"/>
                <w:lang w:eastAsia="zh-CN"/>
              </w:rPr>
              <w:t>（感应）</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881" w:type="dxa"/>
            <w:gridSpan w:val="2"/>
            <w:vMerge w:val="continue"/>
            <w:noWrap w:val="0"/>
            <w:vAlign w:val="center"/>
          </w:tcPr>
          <w:p>
            <w:pPr>
              <w:rPr>
                <w:color w:val="auto"/>
                <w:szCs w:val="21"/>
              </w:rPr>
            </w:pPr>
          </w:p>
        </w:tc>
        <w:tc>
          <w:tcPr>
            <w:tcW w:w="1277" w:type="dxa"/>
            <w:gridSpan w:val="2"/>
            <w:vMerge w:val="continue"/>
            <w:noWrap w:val="0"/>
            <w:vAlign w:val="center"/>
          </w:tcPr>
          <w:p>
            <w:pPr>
              <w:rPr>
                <w:color w:val="auto"/>
                <w:szCs w:val="21"/>
              </w:rPr>
            </w:pPr>
          </w:p>
        </w:tc>
        <w:tc>
          <w:tcPr>
            <w:tcW w:w="1134" w:type="dxa"/>
            <w:noWrap w:val="0"/>
            <w:vAlign w:val="center"/>
          </w:tcPr>
          <w:p>
            <w:pPr>
              <w:rPr>
                <w:color w:val="auto"/>
                <w:szCs w:val="21"/>
              </w:rPr>
            </w:pPr>
            <w:r>
              <w:rPr>
                <w:rFonts w:hint="eastAsia"/>
                <w:color w:val="auto"/>
                <w:szCs w:val="21"/>
              </w:rPr>
              <w:t>铰链</w:t>
            </w:r>
          </w:p>
        </w:tc>
        <w:tc>
          <w:tcPr>
            <w:tcW w:w="6349" w:type="dxa"/>
            <w:gridSpan w:val="4"/>
            <w:noWrap w:val="0"/>
            <w:vAlign w:val="center"/>
          </w:tcPr>
          <w:p>
            <w:pPr>
              <w:widowControl/>
              <w:jc w:val="left"/>
              <w:rPr>
                <w:rFonts w:ascii="宋体" w:hAnsi="宋体" w:cs="宋体"/>
                <w:color w:val="auto"/>
                <w:kern w:val="0"/>
                <w:szCs w:val="21"/>
              </w:rPr>
            </w:pPr>
            <w:r>
              <w:rPr>
                <w:rFonts w:hint="eastAsia" w:ascii="宋体" w:hAnsi="宋体" w:cs="宋体"/>
                <w:color w:val="auto"/>
                <w:kern w:val="0"/>
                <w:szCs w:val="21"/>
              </w:rPr>
              <w:t>采用304不锈钢合页</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881" w:type="dxa"/>
            <w:gridSpan w:val="2"/>
            <w:vMerge w:val="continue"/>
            <w:noWrap w:val="0"/>
            <w:vAlign w:val="center"/>
          </w:tcPr>
          <w:p>
            <w:pPr>
              <w:rPr>
                <w:color w:val="auto"/>
                <w:szCs w:val="21"/>
              </w:rPr>
            </w:pPr>
          </w:p>
        </w:tc>
        <w:tc>
          <w:tcPr>
            <w:tcW w:w="1277" w:type="dxa"/>
            <w:gridSpan w:val="2"/>
            <w:vMerge w:val="continue"/>
            <w:noWrap w:val="0"/>
            <w:vAlign w:val="center"/>
          </w:tcPr>
          <w:p>
            <w:pPr>
              <w:rPr>
                <w:color w:val="auto"/>
                <w:szCs w:val="21"/>
              </w:rPr>
            </w:pPr>
          </w:p>
        </w:tc>
        <w:tc>
          <w:tcPr>
            <w:tcW w:w="1134" w:type="dxa"/>
            <w:noWrap w:val="0"/>
            <w:vAlign w:val="center"/>
          </w:tcPr>
          <w:p>
            <w:pPr>
              <w:rPr>
                <w:color w:val="auto"/>
                <w:szCs w:val="21"/>
              </w:rPr>
            </w:pPr>
            <w:r>
              <w:rPr>
                <w:color w:val="auto"/>
                <w:szCs w:val="21"/>
              </w:rPr>
              <w:t>拉手</w:t>
            </w:r>
          </w:p>
        </w:tc>
        <w:tc>
          <w:tcPr>
            <w:tcW w:w="6349" w:type="dxa"/>
            <w:gridSpan w:val="4"/>
            <w:noWrap w:val="0"/>
            <w:vAlign w:val="center"/>
          </w:tcPr>
          <w:p>
            <w:pPr>
              <w:rPr>
                <w:color w:val="auto"/>
                <w:szCs w:val="21"/>
              </w:rPr>
            </w:pPr>
            <w:r>
              <w:rPr>
                <w:color w:val="auto"/>
                <w:szCs w:val="21"/>
              </w:rPr>
              <w:t>一字型一体折弯拉手</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881" w:type="dxa"/>
            <w:gridSpan w:val="2"/>
            <w:vMerge w:val="continue"/>
            <w:noWrap w:val="0"/>
            <w:vAlign w:val="center"/>
          </w:tcPr>
          <w:p>
            <w:pPr>
              <w:rPr>
                <w:color w:val="auto"/>
                <w:szCs w:val="21"/>
              </w:rPr>
            </w:pPr>
          </w:p>
        </w:tc>
        <w:tc>
          <w:tcPr>
            <w:tcW w:w="1277" w:type="dxa"/>
            <w:gridSpan w:val="2"/>
            <w:vMerge w:val="continue"/>
            <w:noWrap w:val="0"/>
            <w:vAlign w:val="center"/>
          </w:tcPr>
          <w:p>
            <w:pPr>
              <w:rPr>
                <w:color w:val="auto"/>
                <w:szCs w:val="21"/>
              </w:rPr>
            </w:pPr>
          </w:p>
        </w:tc>
        <w:tc>
          <w:tcPr>
            <w:tcW w:w="1134" w:type="dxa"/>
            <w:noWrap w:val="0"/>
            <w:vAlign w:val="center"/>
          </w:tcPr>
          <w:p>
            <w:pPr>
              <w:rPr>
                <w:color w:val="auto"/>
                <w:szCs w:val="21"/>
              </w:rPr>
            </w:pPr>
            <w:r>
              <w:rPr>
                <w:color w:val="auto"/>
                <w:szCs w:val="21"/>
              </w:rPr>
              <w:t>导轨</w:t>
            </w:r>
          </w:p>
        </w:tc>
        <w:tc>
          <w:tcPr>
            <w:tcW w:w="6349" w:type="dxa"/>
            <w:gridSpan w:val="4"/>
            <w:noWrap w:val="0"/>
            <w:vAlign w:val="center"/>
          </w:tcPr>
          <w:p>
            <w:pPr>
              <w:rPr>
                <w:color w:val="auto"/>
                <w:szCs w:val="21"/>
              </w:rPr>
            </w:pPr>
            <w:r>
              <w:rPr>
                <w:color w:val="auto"/>
                <w:szCs w:val="21"/>
              </w:rPr>
              <w:t>采用托底阻尼轨道，高承重性能；方便手持物品的工作人员操作，利于在实验室特殊的工作环境使用。</w:t>
            </w:r>
          </w:p>
          <w:p>
            <w:pPr>
              <w:rPr>
                <w:color w:val="auto"/>
                <w:szCs w:val="21"/>
              </w:rPr>
            </w:pPr>
            <w:r>
              <w:rPr>
                <w:color w:val="auto"/>
                <w:szCs w:val="21"/>
              </w:rPr>
              <w:t>KAV/DTC/海福乐品牌</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881" w:type="dxa"/>
            <w:gridSpan w:val="2"/>
            <w:vMerge w:val="continue"/>
            <w:noWrap w:val="0"/>
            <w:vAlign w:val="center"/>
          </w:tcPr>
          <w:p>
            <w:pPr>
              <w:rPr>
                <w:color w:val="auto"/>
                <w:szCs w:val="21"/>
              </w:rPr>
            </w:pPr>
          </w:p>
        </w:tc>
        <w:tc>
          <w:tcPr>
            <w:tcW w:w="1277" w:type="dxa"/>
            <w:gridSpan w:val="2"/>
            <w:vMerge w:val="continue"/>
            <w:noWrap w:val="0"/>
            <w:vAlign w:val="center"/>
          </w:tcPr>
          <w:p>
            <w:pPr>
              <w:rPr>
                <w:color w:val="auto"/>
                <w:szCs w:val="21"/>
              </w:rPr>
            </w:pPr>
          </w:p>
        </w:tc>
        <w:tc>
          <w:tcPr>
            <w:tcW w:w="1134" w:type="dxa"/>
            <w:noWrap w:val="0"/>
            <w:vAlign w:val="center"/>
          </w:tcPr>
          <w:p>
            <w:pPr>
              <w:rPr>
                <w:color w:val="auto"/>
                <w:szCs w:val="21"/>
              </w:rPr>
            </w:pPr>
            <w:r>
              <w:rPr>
                <w:color w:val="auto"/>
                <w:szCs w:val="21"/>
              </w:rPr>
              <w:t>地脚</w:t>
            </w:r>
          </w:p>
        </w:tc>
        <w:tc>
          <w:tcPr>
            <w:tcW w:w="6349" w:type="dxa"/>
            <w:gridSpan w:val="4"/>
            <w:noWrap w:val="0"/>
            <w:vAlign w:val="center"/>
          </w:tcPr>
          <w:p>
            <w:pPr>
              <w:rPr>
                <w:color w:val="auto"/>
                <w:szCs w:val="21"/>
              </w:rPr>
            </w:pPr>
            <w:r>
              <w:rPr>
                <w:color w:val="auto"/>
                <w:szCs w:val="21"/>
              </w:rPr>
              <w:t>采用高强度钢，纯尼龙或改性硬聚氯乙烯外加防腐伸缩套，高度可调，螺杆直径≥12mm，具防滑减震耐蚀的特点。</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284FAD"/>
    <w:rsid w:val="54284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szCs w:val="20"/>
    </w:rPr>
  </w:style>
  <w:style w:type="paragraph" w:customStyle="1" w:styleId="5">
    <w:name w:val="样式 纯文本 + 仿宋_GB2312 四号 加粗 行距: 1.5 倍行距"/>
    <w:basedOn w:val="2"/>
    <w:qFormat/>
    <w:uiPriority w:val="0"/>
    <w:rPr>
      <w:rFonts w:ascii="仿宋_GB2312" w:hAnsi="宋体" w:eastAsia="仿宋_GB2312" w:cs="宋体"/>
      <w:b/>
      <w:bCs/>
      <w:sz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2019-03-12T07:01:00Z</dcterms:created>
  <dc:creator>Administrator</dc:creator>
  <cp:lastModifiedBy>Administrator</cp:lastModifiedBy>
  <dcterms:modified xsi:type="dcterms:W3CDTF">2019-03-12T07:16:33Z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