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AB765">
      <w:pPr>
        <w:spacing w:line="360" w:lineRule="auto"/>
        <w:ind w:right="-31" w:rightChars="-15"/>
        <w:jc w:val="center"/>
        <w:rPr>
          <w:rFonts w:hint="eastAsia"/>
          <w:sz w:val="48"/>
          <w:szCs w:val="48"/>
          <w:lang w:eastAsia="zh-CN"/>
        </w:rPr>
      </w:pPr>
    </w:p>
    <w:p w14:paraId="56B72F9E">
      <w:pPr>
        <w:spacing w:line="360" w:lineRule="auto"/>
        <w:ind w:right="-31" w:rightChars="-15"/>
        <w:jc w:val="center"/>
        <w:rPr>
          <w:rFonts w:hint="eastAsia"/>
          <w:sz w:val="48"/>
          <w:szCs w:val="48"/>
          <w:lang w:eastAsia="zh-CN"/>
        </w:rPr>
      </w:pPr>
    </w:p>
    <w:p w14:paraId="3F12B56A">
      <w:pPr>
        <w:spacing w:line="360" w:lineRule="auto"/>
        <w:ind w:right="-31" w:rightChars="-15"/>
        <w:jc w:val="center"/>
        <w:rPr>
          <w:rFonts w:hint="eastAsia"/>
          <w:sz w:val="48"/>
          <w:szCs w:val="48"/>
          <w:lang w:eastAsia="zh-CN"/>
        </w:rPr>
      </w:pPr>
    </w:p>
    <w:p w14:paraId="75A342F8">
      <w:pPr>
        <w:spacing w:line="360" w:lineRule="auto"/>
        <w:jc w:val="center"/>
        <w:rPr>
          <w:rFonts w:hint="eastAsia"/>
          <w:sz w:val="44"/>
          <w:szCs w:val="44"/>
          <w:lang w:eastAsia="zh-CN"/>
        </w:rPr>
      </w:pPr>
      <w:r>
        <w:rPr>
          <w:rFonts w:hint="eastAsia"/>
          <w:sz w:val="44"/>
          <w:szCs w:val="44"/>
          <w:lang w:eastAsia="zh-CN"/>
        </w:rPr>
        <w:t>启东市人民医院教学基地实训中心建设工程</w:t>
      </w:r>
    </w:p>
    <w:p w14:paraId="47192AFF">
      <w:pPr>
        <w:spacing w:line="360" w:lineRule="auto"/>
        <w:jc w:val="center"/>
        <w:rPr>
          <w:rFonts w:hint="eastAsia"/>
          <w:b/>
          <w:bCs/>
          <w:sz w:val="48"/>
          <w:szCs w:val="48"/>
        </w:rPr>
      </w:pPr>
      <w:r>
        <w:rPr>
          <w:rFonts w:hint="eastAsia"/>
          <w:sz w:val="44"/>
          <w:szCs w:val="44"/>
          <w:lang w:eastAsia="zh-CN"/>
        </w:rPr>
        <w:t>施工监理</w:t>
      </w:r>
    </w:p>
    <w:p w14:paraId="2FA51176">
      <w:pPr>
        <w:spacing w:line="360" w:lineRule="auto"/>
        <w:jc w:val="center"/>
        <w:rPr>
          <w:rFonts w:hint="eastAsia"/>
          <w:sz w:val="48"/>
          <w:szCs w:val="48"/>
        </w:rPr>
      </w:pPr>
    </w:p>
    <w:p w14:paraId="0F44D4F4">
      <w:pPr>
        <w:spacing w:line="360" w:lineRule="auto"/>
        <w:jc w:val="center"/>
        <w:rPr>
          <w:rFonts w:hint="eastAsia"/>
          <w:sz w:val="48"/>
          <w:szCs w:val="48"/>
        </w:rPr>
      </w:pPr>
      <w:r>
        <w:rPr>
          <w:rFonts w:hint="eastAsia"/>
          <w:sz w:val="48"/>
          <w:szCs w:val="48"/>
        </w:rPr>
        <w:t>招标文件</w:t>
      </w:r>
    </w:p>
    <w:p w14:paraId="10A6FDCC">
      <w:pPr>
        <w:spacing w:line="360" w:lineRule="auto"/>
        <w:jc w:val="center"/>
        <w:rPr>
          <w:rFonts w:hint="eastAsia"/>
          <w:sz w:val="48"/>
          <w:szCs w:val="48"/>
        </w:rPr>
      </w:pPr>
      <w:r>
        <w:rPr>
          <w:rFonts w:hint="eastAsia"/>
          <w:sz w:val="48"/>
          <w:szCs w:val="48"/>
        </w:rPr>
        <w:t xml:space="preserve"> </w:t>
      </w:r>
    </w:p>
    <w:p w14:paraId="685D21A2">
      <w:pPr>
        <w:spacing w:line="360" w:lineRule="auto"/>
        <w:jc w:val="center"/>
        <w:rPr>
          <w:rFonts w:hint="eastAsia"/>
          <w:sz w:val="72"/>
          <w:szCs w:val="72"/>
        </w:rPr>
      </w:pPr>
      <w:r>
        <w:rPr>
          <w:rFonts w:hint="eastAsia"/>
          <w:sz w:val="36"/>
          <w:szCs w:val="20"/>
        </w:rPr>
        <w:t xml:space="preserve">    </w:t>
      </w:r>
    </w:p>
    <w:p w14:paraId="02894D41">
      <w:pPr>
        <w:spacing w:line="360" w:lineRule="auto"/>
        <w:ind w:firstLine="2660" w:firstLineChars="950"/>
        <w:rPr>
          <w:rFonts w:hint="eastAsia"/>
          <w:color w:val="000000"/>
          <w:sz w:val="28"/>
        </w:rPr>
      </w:pPr>
    </w:p>
    <w:p w14:paraId="00BBF47F">
      <w:pPr>
        <w:spacing w:line="360" w:lineRule="auto"/>
        <w:jc w:val="center"/>
        <w:rPr>
          <w:rFonts w:hint="eastAsia"/>
          <w:sz w:val="28"/>
          <w:szCs w:val="28"/>
        </w:rPr>
      </w:pPr>
    </w:p>
    <w:p w14:paraId="7D76EE93">
      <w:pPr>
        <w:spacing w:line="360" w:lineRule="auto"/>
        <w:jc w:val="center"/>
        <w:rPr>
          <w:rFonts w:hint="eastAsia"/>
          <w:sz w:val="28"/>
          <w:szCs w:val="28"/>
        </w:rPr>
      </w:pPr>
    </w:p>
    <w:p w14:paraId="319C20A2">
      <w:pPr>
        <w:spacing w:line="360" w:lineRule="auto"/>
        <w:jc w:val="center"/>
        <w:rPr>
          <w:rFonts w:hint="eastAsia"/>
          <w:sz w:val="28"/>
          <w:szCs w:val="28"/>
        </w:rPr>
      </w:pPr>
    </w:p>
    <w:p w14:paraId="6B01EC96">
      <w:pPr>
        <w:spacing w:line="360" w:lineRule="auto"/>
        <w:jc w:val="center"/>
        <w:rPr>
          <w:rFonts w:hint="eastAsia"/>
          <w:sz w:val="28"/>
          <w:szCs w:val="28"/>
        </w:rPr>
      </w:pPr>
    </w:p>
    <w:p w14:paraId="4A62E6D5">
      <w:pPr>
        <w:spacing w:line="360" w:lineRule="auto"/>
        <w:jc w:val="center"/>
        <w:rPr>
          <w:rFonts w:hint="eastAsia"/>
          <w:sz w:val="28"/>
          <w:szCs w:val="28"/>
        </w:rPr>
      </w:pPr>
    </w:p>
    <w:p w14:paraId="13F9385B">
      <w:pPr>
        <w:spacing w:line="360" w:lineRule="auto"/>
        <w:jc w:val="center"/>
        <w:rPr>
          <w:rFonts w:hint="eastAsia"/>
          <w:sz w:val="28"/>
          <w:szCs w:val="28"/>
        </w:rPr>
      </w:pPr>
    </w:p>
    <w:p w14:paraId="3EB450A5">
      <w:pPr>
        <w:spacing w:line="360" w:lineRule="auto"/>
        <w:ind w:firstLine="2808" w:firstLineChars="1003"/>
        <w:jc w:val="left"/>
        <w:rPr>
          <w:rFonts w:hint="eastAsia" w:ascii="宋体" w:hAnsi="宋体" w:eastAsia="宋体" w:cs="Times New Roman"/>
          <w:color w:val="000000"/>
          <w:sz w:val="28"/>
          <w:szCs w:val="28"/>
          <w:u w:val="single"/>
        </w:rPr>
      </w:pPr>
      <w:bookmarkStart w:id="0" w:name="_Toc528243024"/>
      <w:bookmarkStart w:id="1" w:name="_Toc389065120"/>
      <w:r>
        <w:rPr>
          <w:rFonts w:hint="eastAsia" w:ascii="宋体" w:hAnsi="宋体" w:eastAsia="宋体" w:cs="Times New Roman"/>
          <w:color w:val="000000"/>
          <w:sz w:val="28"/>
          <w:szCs w:val="28"/>
        </w:rPr>
        <w:t>招标人：</w:t>
      </w:r>
      <w:r>
        <w:rPr>
          <w:rFonts w:hint="eastAsia" w:ascii="宋体" w:hAnsi="宋体" w:cs="Times New Roman"/>
          <w:color w:val="000000"/>
          <w:spacing w:val="-20"/>
          <w:sz w:val="28"/>
          <w:szCs w:val="28"/>
          <w:u w:val="single"/>
          <w:lang w:val="en-US" w:eastAsia="zh-CN"/>
        </w:rPr>
        <w:t>启东市人民医院</w:t>
      </w:r>
      <w:r>
        <w:rPr>
          <w:rFonts w:hint="eastAsia" w:ascii="宋体" w:hAnsi="宋体" w:eastAsia="宋体" w:cs="Times New Roman"/>
          <w:color w:val="000000"/>
          <w:spacing w:val="-20"/>
          <w:sz w:val="28"/>
          <w:szCs w:val="28"/>
          <w:u w:val="single"/>
        </w:rPr>
        <w:t xml:space="preserve">  </w:t>
      </w:r>
    </w:p>
    <w:p w14:paraId="79B42743">
      <w:pPr>
        <w:spacing w:line="360" w:lineRule="auto"/>
        <w:ind w:firstLine="2808" w:firstLineChars="1003"/>
        <w:jc w:val="left"/>
        <w:rPr>
          <w:rFonts w:hint="eastAsia" w:ascii="宋体" w:hAnsi="宋体" w:eastAsia="宋体" w:cs="Times New Roman"/>
          <w:color w:val="000000"/>
          <w:sz w:val="28"/>
          <w:szCs w:val="28"/>
          <w:lang w:eastAsia="zh-CN"/>
        </w:rPr>
      </w:pPr>
      <w:r>
        <w:rPr>
          <w:rFonts w:hint="eastAsia" w:ascii="宋体" w:hAnsi="宋体" w:cs="Times New Roman"/>
          <w:color w:val="000000"/>
          <w:sz w:val="28"/>
          <w:szCs w:val="28"/>
          <w:lang w:eastAsia="zh-CN"/>
        </w:rPr>
        <w:t>招标代理：</w:t>
      </w:r>
      <w:r>
        <w:rPr>
          <w:rFonts w:hint="eastAsia" w:ascii="宋体" w:hAnsi="宋体" w:cs="Times New Roman"/>
          <w:color w:val="000000"/>
          <w:sz w:val="28"/>
          <w:szCs w:val="28"/>
          <w:u w:val="single"/>
          <w:lang w:eastAsia="zh-CN"/>
        </w:rPr>
        <w:t>江苏天宏华信工程投资管理咨询有限公司</w:t>
      </w:r>
    </w:p>
    <w:p w14:paraId="4A00FA31">
      <w:pPr>
        <w:spacing w:line="360" w:lineRule="auto"/>
        <w:ind w:firstLine="2808" w:firstLineChars="1003"/>
        <w:jc w:val="left"/>
        <w:rPr>
          <w:rFonts w:ascii="宋体" w:hAnsi="宋体"/>
          <w:sz w:val="28"/>
          <w:szCs w:val="28"/>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851" w:gutter="0"/>
          <w:pgNumType w:fmt="numberInDash" w:start="1"/>
          <w:cols w:space="720" w:num="1"/>
          <w:titlePg/>
          <w:docGrid w:linePitch="312" w:charSpace="0"/>
        </w:sectPr>
      </w:pPr>
      <w:r>
        <w:rPr>
          <w:rFonts w:hint="eastAsia" w:ascii="宋体" w:hAnsi="宋体" w:eastAsia="宋体" w:cs="Times New Roman"/>
          <w:color w:val="000000"/>
          <w:sz w:val="28"/>
          <w:szCs w:val="28"/>
        </w:rPr>
        <w:t>日  期：</w:t>
      </w:r>
      <w:r>
        <w:rPr>
          <w:rFonts w:hint="eastAsia" w:ascii="宋体" w:hAnsi="宋体" w:eastAsia="宋体" w:cs="Times New Roman"/>
          <w:color w:val="000000"/>
          <w:sz w:val="28"/>
          <w:szCs w:val="28"/>
          <w:u w:val="single"/>
        </w:rPr>
        <w:t>202</w:t>
      </w:r>
      <w:r>
        <w:rPr>
          <w:rFonts w:hint="eastAsia" w:ascii="宋体" w:hAnsi="宋体" w:cs="Times New Roman"/>
          <w:color w:val="000000"/>
          <w:sz w:val="28"/>
          <w:szCs w:val="28"/>
          <w:u w:val="single"/>
          <w:lang w:val="en-US" w:eastAsia="zh-CN"/>
        </w:rPr>
        <w:t>5</w:t>
      </w:r>
      <w:r>
        <w:rPr>
          <w:rFonts w:hint="eastAsia" w:ascii="宋体" w:hAnsi="宋体" w:eastAsia="宋体" w:cs="Times New Roman"/>
          <w:color w:val="000000"/>
          <w:sz w:val="28"/>
          <w:szCs w:val="28"/>
          <w:u w:val="single"/>
        </w:rPr>
        <w:t xml:space="preserve"> </w:t>
      </w:r>
      <w:r>
        <w:rPr>
          <w:rFonts w:hint="eastAsia" w:ascii="宋体" w:hAnsi="宋体" w:eastAsia="宋体" w:cs="Times New Roman"/>
          <w:color w:val="000000"/>
          <w:sz w:val="28"/>
          <w:szCs w:val="28"/>
        </w:rPr>
        <w:t>年</w:t>
      </w:r>
      <w:r>
        <w:rPr>
          <w:rFonts w:hint="eastAsia" w:ascii="宋体" w:hAnsi="宋体" w:cs="Times New Roman"/>
          <w:color w:val="000000"/>
          <w:sz w:val="28"/>
          <w:szCs w:val="28"/>
          <w:lang w:val="en-US" w:eastAsia="zh-CN"/>
        </w:rPr>
        <w:t>0</w:t>
      </w:r>
      <w:r>
        <w:rPr>
          <w:rFonts w:hint="eastAsia" w:ascii="宋体" w:hAnsi="宋体" w:cs="Times New Roman"/>
          <w:sz w:val="28"/>
          <w:szCs w:val="28"/>
          <w:u w:val="single"/>
          <w:lang w:val="en-US" w:eastAsia="zh-CN"/>
        </w:rPr>
        <w:t>7</w:t>
      </w:r>
      <w:r>
        <w:rPr>
          <w:rFonts w:hint="eastAsia" w:ascii="宋体" w:hAnsi="宋体" w:eastAsia="宋体" w:cs="Times New Roman"/>
          <w:sz w:val="28"/>
          <w:szCs w:val="28"/>
        </w:rPr>
        <w:t>月</w:t>
      </w:r>
      <w:r>
        <w:rPr>
          <w:rFonts w:hint="eastAsia" w:ascii="宋体" w:hAnsi="宋体" w:eastAsia="宋体" w:cs="Times New Roman"/>
          <w:sz w:val="28"/>
          <w:szCs w:val="28"/>
          <w:u w:val="single"/>
        </w:rPr>
        <w:t xml:space="preserve"> </w:t>
      </w:r>
      <w:r>
        <w:rPr>
          <w:rFonts w:hint="eastAsia" w:ascii="宋体" w:hAnsi="宋体" w:cs="Times New Roman"/>
          <w:sz w:val="28"/>
          <w:szCs w:val="28"/>
          <w:u w:val="single"/>
          <w:lang w:val="en-US" w:eastAsia="zh-CN"/>
        </w:rPr>
        <w:t>30</w:t>
      </w:r>
      <w:r>
        <w:rPr>
          <w:rFonts w:hint="eastAsia" w:ascii="宋体" w:hAnsi="宋体" w:eastAsia="宋体" w:cs="Times New Roman"/>
          <w:sz w:val="28"/>
          <w:szCs w:val="28"/>
          <w:u w:val="single"/>
        </w:rPr>
        <w:t xml:space="preserve"> </w:t>
      </w:r>
      <w:r>
        <w:rPr>
          <w:rFonts w:hint="eastAsia" w:ascii="宋体" w:hAnsi="宋体" w:eastAsia="宋体" w:cs="Times New Roman"/>
          <w:sz w:val="28"/>
          <w:szCs w:val="28"/>
        </w:rPr>
        <w:t>日</w:t>
      </w:r>
    </w:p>
    <w:p w14:paraId="1249058B">
      <w:pPr>
        <w:jc w:val="center"/>
        <w:rPr>
          <w:rFonts w:hint="eastAsia" w:ascii="宋体"/>
          <w:b/>
          <w:color w:val="000000"/>
          <w:sz w:val="44"/>
          <w:szCs w:val="44"/>
        </w:rPr>
      </w:pPr>
      <w:r>
        <w:rPr>
          <w:rFonts w:hint="eastAsia" w:ascii="宋体"/>
          <w:b/>
          <w:color w:val="000000"/>
          <w:sz w:val="44"/>
          <w:szCs w:val="44"/>
        </w:rPr>
        <w:t>招标文件备案表</w:t>
      </w:r>
    </w:p>
    <w:p w14:paraId="3C9A5BE8">
      <w:pPr>
        <w:snapToGrid w:val="0"/>
        <w:spacing w:line="400" w:lineRule="exact"/>
        <w:ind w:firstLine="240" w:firstLineChars="100"/>
        <w:rPr>
          <w:rFonts w:hint="eastAsia" w:ascii="宋体" w:eastAsia="宋体"/>
          <w:color w:val="000000"/>
          <w:sz w:val="24"/>
          <w:szCs w:val="24"/>
          <w:lang w:eastAsia="zh-CN"/>
        </w:rPr>
      </w:pPr>
      <w:r>
        <w:rPr>
          <w:rFonts w:hint="eastAsia" w:ascii="宋体"/>
          <w:color w:val="000000"/>
          <w:sz w:val="24"/>
          <w:szCs w:val="24"/>
        </w:rPr>
        <w:t>项目名称：</w:t>
      </w:r>
      <w:r>
        <w:rPr>
          <w:rFonts w:hint="eastAsia" w:ascii="宋体"/>
          <w:color w:val="000000"/>
          <w:sz w:val="24"/>
          <w:szCs w:val="24"/>
          <w:lang w:eastAsia="zh-CN"/>
        </w:rPr>
        <w:t>启东市人民医院教学基地实训中心建设工程施工监理</w:t>
      </w:r>
    </w:p>
    <w:tbl>
      <w:tblPr>
        <w:tblStyle w:val="10"/>
        <w:tblW w:w="0" w:type="auto"/>
        <w:tblInd w:w="0" w:type="dxa"/>
        <w:tblLayout w:type="fixed"/>
        <w:tblCellMar>
          <w:top w:w="0" w:type="dxa"/>
          <w:left w:w="0" w:type="dxa"/>
          <w:bottom w:w="0" w:type="dxa"/>
          <w:right w:w="0" w:type="dxa"/>
        </w:tblCellMar>
      </w:tblPr>
      <w:tblGrid>
        <w:gridCol w:w="9404"/>
      </w:tblGrid>
      <w:tr w14:paraId="4B198434">
        <w:tblPrEx>
          <w:tblCellMar>
            <w:top w:w="0" w:type="dxa"/>
            <w:left w:w="0" w:type="dxa"/>
            <w:bottom w:w="0" w:type="dxa"/>
            <w:right w:w="0" w:type="dxa"/>
          </w:tblCellMar>
        </w:tblPrEx>
        <w:trPr>
          <w:trHeight w:val="2628" w:hRule="atLeast"/>
          <w:tblHeader/>
        </w:trPr>
        <w:tc>
          <w:tcPr>
            <w:tcW w:w="9404" w:type="dxa"/>
            <w:tcBorders>
              <w:top w:val="single" w:color="000000" w:sz="4" w:space="0"/>
              <w:left w:val="single" w:color="000000" w:sz="2" w:space="0"/>
              <w:bottom w:val="single" w:color="000000" w:sz="2" w:space="0"/>
              <w:right w:val="single" w:color="000000" w:sz="2" w:space="0"/>
            </w:tcBorders>
            <w:noWrap w:val="0"/>
            <w:tcMar>
              <w:top w:w="0" w:type="dxa"/>
              <w:left w:w="108" w:type="dxa"/>
              <w:bottom w:w="0" w:type="dxa"/>
              <w:right w:w="108" w:type="dxa"/>
            </w:tcMar>
            <w:vAlign w:val="top"/>
          </w:tcPr>
          <w:p w14:paraId="2FE5603A">
            <w:pPr>
              <w:snapToGrid w:val="0"/>
              <w:spacing w:line="360" w:lineRule="auto"/>
              <w:rPr>
                <w:rFonts w:hint="eastAsia" w:ascii="宋体"/>
                <w:sz w:val="24"/>
                <w:szCs w:val="24"/>
              </w:rPr>
            </w:pPr>
          </w:p>
          <w:p w14:paraId="6313BD7A">
            <w:pPr>
              <w:snapToGrid w:val="0"/>
              <w:spacing w:line="360" w:lineRule="auto"/>
              <w:rPr>
                <w:rFonts w:hint="eastAsia" w:ascii="宋体"/>
                <w:sz w:val="24"/>
                <w:szCs w:val="24"/>
              </w:rPr>
            </w:pPr>
          </w:p>
          <w:p w14:paraId="2E9EF590">
            <w:pPr>
              <w:snapToGrid w:val="0"/>
              <w:spacing w:line="360" w:lineRule="auto"/>
              <w:jc w:val="left"/>
              <w:rPr>
                <w:rFonts w:hint="eastAsia" w:ascii="宋体" w:eastAsia="宋体"/>
                <w:sz w:val="24"/>
                <w:szCs w:val="24"/>
                <w:lang w:eastAsia="zh-CN"/>
              </w:rPr>
            </w:pPr>
            <w:r>
              <w:rPr>
                <w:rFonts w:hint="eastAsia" w:ascii="宋体"/>
                <w:sz w:val="24"/>
                <w:szCs w:val="24"/>
              </w:rPr>
              <w:t>编制人：</w:t>
            </w:r>
            <w:r>
              <w:rPr>
                <w:rFonts w:hint="eastAsia" w:ascii="宋体"/>
                <w:sz w:val="24"/>
                <w:szCs w:val="24"/>
                <w:lang w:val="en-US" w:eastAsia="zh-CN"/>
              </w:rPr>
              <w:t>韩欣妤</w:t>
            </w:r>
          </w:p>
          <w:p w14:paraId="18C17DF2">
            <w:pPr>
              <w:snapToGrid w:val="0"/>
              <w:spacing w:line="360" w:lineRule="auto"/>
              <w:ind w:right="480"/>
              <w:rPr>
                <w:rFonts w:hint="eastAsia" w:ascii="宋体"/>
                <w:sz w:val="24"/>
                <w:szCs w:val="24"/>
              </w:rPr>
            </w:pPr>
          </w:p>
          <w:p w14:paraId="08AE554B">
            <w:pPr>
              <w:snapToGrid w:val="0"/>
              <w:spacing w:line="360" w:lineRule="auto"/>
              <w:ind w:right="480"/>
              <w:rPr>
                <w:rFonts w:hint="eastAsia" w:ascii="宋体"/>
                <w:sz w:val="24"/>
                <w:szCs w:val="24"/>
              </w:rPr>
            </w:pPr>
          </w:p>
        </w:tc>
      </w:tr>
      <w:tr w14:paraId="21FDEF9C">
        <w:tblPrEx>
          <w:tblCellMar>
            <w:top w:w="0" w:type="dxa"/>
            <w:left w:w="0" w:type="dxa"/>
            <w:bottom w:w="0" w:type="dxa"/>
            <w:right w:w="0" w:type="dxa"/>
          </w:tblCellMar>
        </w:tblPrEx>
        <w:trPr>
          <w:trHeight w:val="4785" w:hRule="atLeast"/>
        </w:trPr>
        <w:tc>
          <w:tcPr>
            <w:tcW w:w="9404" w:type="dxa"/>
            <w:tcBorders>
              <w:top w:val="single" w:color="000000" w:sz="2" w:space="0"/>
              <w:left w:val="single" w:color="000000" w:sz="2" w:space="0"/>
              <w:bottom w:val="single" w:color="000000" w:sz="6" w:space="0"/>
              <w:right w:val="single" w:color="000000" w:sz="2" w:space="0"/>
            </w:tcBorders>
            <w:noWrap w:val="0"/>
            <w:tcMar>
              <w:top w:w="0" w:type="dxa"/>
              <w:left w:w="108" w:type="dxa"/>
              <w:bottom w:w="0" w:type="dxa"/>
              <w:right w:w="108" w:type="dxa"/>
            </w:tcMar>
            <w:vAlign w:val="top"/>
          </w:tcPr>
          <w:p w14:paraId="6D3D3311">
            <w:pPr>
              <w:snapToGrid w:val="0"/>
              <w:spacing w:line="360" w:lineRule="auto"/>
              <w:rPr>
                <w:rFonts w:hint="eastAsia" w:ascii="宋体"/>
                <w:sz w:val="24"/>
                <w:szCs w:val="24"/>
              </w:rPr>
            </w:pPr>
          </w:p>
          <w:p w14:paraId="5E5FEC65">
            <w:pPr>
              <w:snapToGrid w:val="0"/>
              <w:spacing w:line="360" w:lineRule="auto"/>
              <w:rPr>
                <w:rFonts w:hint="eastAsia" w:ascii="宋体"/>
                <w:sz w:val="24"/>
                <w:szCs w:val="24"/>
              </w:rPr>
            </w:pPr>
          </w:p>
          <w:p w14:paraId="5B62D1BA">
            <w:pPr>
              <w:snapToGrid w:val="0"/>
              <w:spacing w:line="360" w:lineRule="auto"/>
              <w:rPr>
                <w:rFonts w:hint="eastAsia" w:ascii="宋体"/>
                <w:sz w:val="24"/>
                <w:szCs w:val="24"/>
              </w:rPr>
            </w:pPr>
          </w:p>
          <w:p w14:paraId="5B31D0C0">
            <w:pPr>
              <w:snapToGrid w:val="0"/>
              <w:spacing w:line="360" w:lineRule="auto"/>
              <w:ind w:right="1039" w:firstLine="360"/>
              <w:rPr>
                <w:rFonts w:hint="eastAsia" w:ascii="宋体"/>
                <w:sz w:val="24"/>
                <w:szCs w:val="24"/>
              </w:rPr>
            </w:pPr>
            <w:r>
              <w:rPr>
                <w:rFonts w:hint="eastAsia" w:ascii="宋体"/>
                <w:sz w:val="24"/>
                <w:szCs w:val="24"/>
              </w:rPr>
              <w:t>招标代理机构(盖章)：          法定代表人</w:t>
            </w:r>
            <w:r>
              <w:rPr>
                <w:rFonts w:hint="eastAsia" w:ascii="宋体"/>
                <w:sz w:val="24"/>
                <w:szCs w:val="24"/>
                <w:lang w:val="en-US" w:eastAsia="zh-CN"/>
              </w:rPr>
              <w:t>或授权委托人</w:t>
            </w:r>
            <w:r>
              <w:rPr>
                <w:rFonts w:hint="eastAsia" w:ascii="宋体"/>
                <w:sz w:val="24"/>
                <w:szCs w:val="24"/>
              </w:rPr>
              <w:t>(签字或盖章)：</w:t>
            </w:r>
          </w:p>
          <w:p w14:paraId="18511EEB">
            <w:pPr>
              <w:snapToGrid w:val="0"/>
              <w:spacing w:line="360" w:lineRule="auto"/>
              <w:ind w:firstLine="960"/>
              <w:jc w:val="center"/>
              <w:rPr>
                <w:rFonts w:hint="eastAsia" w:ascii="宋体"/>
                <w:sz w:val="24"/>
                <w:szCs w:val="24"/>
              </w:rPr>
            </w:pPr>
          </w:p>
          <w:p w14:paraId="04A67ECE">
            <w:pPr>
              <w:snapToGrid w:val="0"/>
              <w:spacing w:line="360" w:lineRule="auto"/>
              <w:ind w:firstLine="960"/>
              <w:jc w:val="center"/>
              <w:rPr>
                <w:rFonts w:hint="eastAsia" w:ascii="宋体"/>
                <w:sz w:val="24"/>
                <w:szCs w:val="24"/>
              </w:rPr>
            </w:pPr>
          </w:p>
          <w:p w14:paraId="2312675E">
            <w:pPr>
              <w:snapToGrid w:val="0"/>
              <w:spacing w:line="360" w:lineRule="auto"/>
              <w:jc w:val="left"/>
              <w:rPr>
                <w:rFonts w:hint="eastAsia" w:ascii="宋体"/>
                <w:sz w:val="24"/>
                <w:szCs w:val="24"/>
              </w:rPr>
            </w:pPr>
          </w:p>
          <w:p w14:paraId="1C754FC0">
            <w:pPr>
              <w:snapToGrid w:val="0"/>
              <w:spacing w:line="360" w:lineRule="auto"/>
              <w:ind w:right="480"/>
              <w:rPr>
                <w:rFonts w:hint="eastAsia" w:ascii="宋体"/>
                <w:sz w:val="24"/>
                <w:szCs w:val="24"/>
              </w:rPr>
            </w:pPr>
            <w:r>
              <w:rPr>
                <w:rFonts w:hint="eastAsia" w:ascii="宋体"/>
                <w:sz w:val="24"/>
                <w:szCs w:val="24"/>
              </w:rPr>
              <w:t>日  期：202</w:t>
            </w:r>
            <w:r>
              <w:rPr>
                <w:rFonts w:hint="eastAsia" w:ascii="宋体"/>
                <w:sz w:val="24"/>
                <w:szCs w:val="24"/>
                <w:lang w:val="en-US" w:eastAsia="zh-CN"/>
              </w:rPr>
              <w:t>5</w:t>
            </w:r>
            <w:r>
              <w:rPr>
                <w:rFonts w:hint="eastAsia" w:ascii="宋体"/>
                <w:sz w:val="24"/>
                <w:szCs w:val="24"/>
              </w:rPr>
              <w:t>年</w:t>
            </w:r>
            <w:r>
              <w:rPr>
                <w:rFonts w:hint="eastAsia" w:ascii="宋体"/>
                <w:sz w:val="24"/>
                <w:szCs w:val="24"/>
                <w:lang w:val="en-US" w:eastAsia="zh-CN"/>
              </w:rPr>
              <w:t>07</w:t>
            </w:r>
            <w:r>
              <w:rPr>
                <w:rFonts w:hint="eastAsia" w:ascii="宋体"/>
                <w:sz w:val="24"/>
                <w:szCs w:val="24"/>
              </w:rPr>
              <w:t>月</w:t>
            </w:r>
            <w:r>
              <w:rPr>
                <w:rFonts w:hint="eastAsia" w:ascii="宋体"/>
                <w:sz w:val="24"/>
                <w:szCs w:val="24"/>
                <w:lang w:val="en-US" w:eastAsia="zh-CN"/>
              </w:rPr>
              <w:t>30</w:t>
            </w:r>
            <w:r>
              <w:rPr>
                <w:rFonts w:hint="eastAsia" w:ascii="宋体"/>
                <w:sz w:val="24"/>
                <w:szCs w:val="24"/>
              </w:rPr>
              <w:t>日</w:t>
            </w:r>
          </w:p>
          <w:p w14:paraId="5F991904">
            <w:pPr>
              <w:snapToGrid w:val="0"/>
              <w:spacing w:line="360" w:lineRule="auto"/>
              <w:ind w:firstLine="720" w:firstLineChars="300"/>
              <w:jc w:val="left"/>
              <w:rPr>
                <w:rFonts w:hint="eastAsia" w:ascii="宋体"/>
                <w:sz w:val="24"/>
                <w:szCs w:val="24"/>
              </w:rPr>
            </w:pPr>
          </w:p>
        </w:tc>
      </w:tr>
      <w:tr w14:paraId="2B0059E0">
        <w:tblPrEx>
          <w:tblCellMar>
            <w:top w:w="0" w:type="dxa"/>
            <w:left w:w="0" w:type="dxa"/>
            <w:bottom w:w="0" w:type="dxa"/>
            <w:right w:w="0" w:type="dxa"/>
          </w:tblCellMar>
        </w:tblPrEx>
        <w:trPr>
          <w:trHeight w:val="4463" w:hRule="atLeast"/>
        </w:trPr>
        <w:tc>
          <w:tcPr>
            <w:tcW w:w="9404" w:type="dxa"/>
            <w:tcBorders>
              <w:top w:val="single" w:color="000000" w:sz="6" w:space="0"/>
              <w:left w:val="single" w:color="000000" w:sz="2" w:space="0"/>
              <w:bottom w:val="single" w:color="000000" w:sz="2" w:space="0"/>
              <w:right w:val="single" w:color="000000" w:sz="2" w:space="0"/>
            </w:tcBorders>
            <w:noWrap w:val="0"/>
            <w:tcMar>
              <w:top w:w="0" w:type="dxa"/>
              <w:left w:w="108" w:type="dxa"/>
              <w:bottom w:w="0" w:type="dxa"/>
              <w:right w:w="108" w:type="dxa"/>
            </w:tcMar>
            <w:vAlign w:val="top"/>
          </w:tcPr>
          <w:p w14:paraId="49AAAEBD">
            <w:pPr>
              <w:snapToGrid w:val="0"/>
              <w:spacing w:line="360" w:lineRule="auto"/>
              <w:jc w:val="center"/>
              <w:rPr>
                <w:rFonts w:hint="eastAsia" w:ascii="宋体"/>
                <w:sz w:val="24"/>
                <w:szCs w:val="24"/>
              </w:rPr>
            </w:pPr>
          </w:p>
          <w:p w14:paraId="6FBCEB81">
            <w:pPr>
              <w:snapToGrid w:val="0"/>
              <w:spacing w:line="360" w:lineRule="auto"/>
              <w:jc w:val="center"/>
              <w:rPr>
                <w:rFonts w:hint="eastAsia" w:ascii="宋体"/>
                <w:sz w:val="24"/>
                <w:szCs w:val="24"/>
              </w:rPr>
            </w:pPr>
          </w:p>
          <w:p w14:paraId="7052CCDE">
            <w:pPr>
              <w:snapToGrid w:val="0"/>
              <w:spacing w:line="360" w:lineRule="auto"/>
              <w:jc w:val="center"/>
              <w:rPr>
                <w:rFonts w:hint="eastAsia" w:ascii="宋体"/>
                <w:sz w:val="24"/>
                <w:szCs w:val="24"/>
              </w:rPr>
            </w:pPr>
          </w:p>
          <w:p w14:paraId="5A3A3C78">
            <w:pPr>
              <w:snapToGrid w:val="0"/>
              <w:spacing w:line="360" w:lineRule="auto"/>
              <w:ind w:firstLine="720"/>
              <w:rPr>
                <w:rFonts w:hint="eastAsia" w:ascii="宋体"/>
                <w:sz w:val="24"/>
                <w:szCs w:val="24"/>
              </w:rPr>
            </w:pPr>
            <w:r>
              <w:rPr>
                <w:rFonts w:hint="eastAsia" w:ascii="宋体"/>
                <w:sz w:val="24"/>
                <w:szCs w:val="24"/>
              </w:rPr>
              <w:t>招标人(盖章)：              法定代表人</w:t>
            </w:r>
            <w:r>
              <w:rPr>
                <w:rFonts w:hint="eastAsia" w:ascii="宋体"/>
                <w:sz w:val="24"/>
                <w:szCs w:val="24"/>
                <w:lang w:val="en-US" w:eastAsia="zh-CN"/>
              </w:rPr>
              <w:t>或授权委托人</w:t>
            </w:r>
            <w:r>
              <w:rPr>
                <w:rFonts w:hint="eastAsia" w:ascii="宋体"/>
                <w:sz w:val="24"/>
                <w:szCs w:val="24"/>
              </w:rPr>
              <w:t>(签字或盖章)：</w:t>
            </w:r>
          </w:p>
          <w:p w14:paraId="79BCB069">
            <w:pPr>
              <w:snapToGrid w:val="0"/>
              <w:spacing w:line="360" w:lineRule="auto"/>
              <w:ind w:firstLine="960"/>
              <w:jc w:val="center"/>
              <w:rPr>
                <w:rFonts w:hint="eastAsia" w:ascii="宋体"/>
                <w:sz w:val="24"/>
                <w:szCs w:val="24"/>
              </w:rPr>
            </w:pPr>
          </w:p>
          <w:p w14:paraId="1E57D83D">
            <w:pPr>
              <w:snapToGrid w:val="0"/>
              <w:spacing w:line="360" w:lineRule="auto"/>
              <w:ind w:right="480"/>
              <w:rPr>
                <w:rFonts w:hint="eastAsia" w:ascii="宋体"/>
                <w:sz w:val="24"/>
                <w:szCs w:val="24"/>
              </w:rPr>
            </w:pPr>
          </w:p>
          <w:p w14:paraId="49379E73">
            <w:pPr>
              <w:snapToGrid w:val="0"/>
              <w:spacing w:line="360" w:lineRule="auto"/>
              <w:ind w:right="480"/>
              <w:rPr>
                <w:rFonts w:hint="eastAsia" w:ascii="宋体"/>
                <w:sz w:val="24"/>
                <w:szCs w:val="24"/>
              </w:rPr>
            </w:pPr>
          </w:p>
          <w:p w14:paraId="73C24C8D">
            <w:pPr>
              <w:snapToGrid w:val="0"/>
              <w:spacing w:line="360" w:lineRule="auto"/>
              <w:ind w:right="480"/>
              <w:rPr>
                <w:rFonts w:hint="eastAsia" w:ascii="宋体"/>
                <w:sz w:val="24"/>
                <w:szCs w:val="24"/>
              </w:rPr>
            </w:pPr>
            <w:r>
              <w:rPr>
                <w:rFonts w:hint="eastAsia" w:ascii="宋体"/>
                <w:sz w:val="24"/>
                <w:szCs w:val="24"/>
              </w:rPr>
              <w:t>日  期：202</w:t>
            </w:r>
            <w:r>
              <w:rPr>
                <w:rFonts w:hint="eastAsia" w:ascii="宋体"/>
                <w:sz w:val="24"/>
                <w:szCs w:val="24"/>
                <w:lang w:val="en-US" w:eastAsia="zh-CN"/>
              </w:rPr>
              <w:t>5</w:t>
            </w:r>
            <w:r>
              <w:rPr>
                <w:rFonts w:hint="eastAsia" w:ascii="宋体"/>
                <w:sz w:val="24"/>
                <w:szCs w:val="24"/>
              </w:rPr>
              <w:t>年</w:t>
            </w:r>
            <w:r>
              <w:rPr>
                <w:rFonts w:hint="eastAsia" w:ascii="宋体"/>
                <w:sz w:val="24"/>
                <w:szCs w:val="24"/>
                <w:lang w:val="en-US" w:eastAsia="zh-CN"/>
              </w:rPr>
              <w:t>07</w:t>
            </w:r>
            <w:r>
              <w:rPr>
                <w:rFonts w:hint="eastAsia" w:ascii="宋体"/>
                <w:sz w:val="24"/>
                <w:szCs w:val="24"/>
              </w:rPr>
              <w:t>月</w:t>
            </w:r>
            <w:r>
              <w:rPr>
                <w:rFonts w:hint="eastAsia" w:ascii="宋体"/>
                <w:sz w:val="24"/>
                <w:szCs w:val="24"/>
                <w:lang w:val="en-US" w:eastAsia="zh-CN"/>
              </w:rPr>
              <w:t>30</w:t>
            </w:r>
            <w:r>
              <w:rPr>
                <w:rFonts w:hint="eastAsia" w:ascii="宋体"/>
                <w:sz w:val="24"/>
                <w:szCs w:val="24"/>
              </w:rPr>
              <w:t>日</w:t>
            </w:r>
          </w:p>
          <w:p w14:paraId="5EAB1BA0">
            <w:pPr>
              <w:snapToGrid w:val="0"/>
              <w:spacing w:line="360" w:lineRule="auto"/>
              <w:jc w:val="center"/>
              <w:rPr>
                <w:rFonts w:hint="eastAsia" w:ascii="宋体"/>
                <w:sz w:val="24"/>
                <w:szCs w:val="24"/>
              </w:rPr>
            </w:pPr>
          </w:p>
        </w:tc>
      </w:tr>
    </w:tbl>
    <w:p w14:paraId="54CB45D5">
      <w:pPr>
        <w:rPr>
          <w:sz w:val="44"/>
          <w:szCs w:val="44"/>
        </w:rPr>
      </w:pPr>
      <w:r>
        <w:rPr>
          <w:sz w:val="44"/>
          <w:szCs w:val="44"/>
        </w:rPr>
        <w:br w:type="page"/>
      </w:r>
    </w:p>
    <w:p w14:paraId="78C37423">
      <w:pPr>
        <w:jc w:val="center"/>
        <w:rPr>
          <w:sz w:val="44"/>
          <w:szCs w:val="44"/>
        </w:rPr>
      </w:pPr>
      <w:r>
        <w:rPr>
          <w:sz w:val="44"/>
          <w:szCs w:val="44"/>
        </w:rPr>
        <w:t xml:space="preserve">第一章 </w:t>
      </w:r>
      <w:r>
        <w:rPr>
          <w:rFonts w:hint="eastAsia"/>
          <w:sz w:val="44"/>
          <w:szCs w:val="44"/>
        </w:rPr>
        <w:t xml:space="preserve"> </w:t>
      </w:r>
      <w:r>
        <w:rPr>
          <w:sz w:val="44"/>
          <w:szCs w:val="44"/>
        </w:rPr>
        <w:t>招标公告</w:t>
      </w:r>
      <w:bookmarkEnd w:id="0"/>
      <w:bookmarkEnd w:id="1"/>
    </w:p>
    <w:p w14:paraId="65C0BBA1">
      <w:pPr>
        <w:spacing w:line="360" w:lineRule="auto"/>
        <w:ind w:firstLine="435"/>
      </w:pPr>
    </w:p>
    <w:p w14:paraId="083F2DC9">
      <w:pPr>
        <w:spacing w:line="360" w:lineRule="auto"/>
        <w:jc w:val="center"/>
        <w:rPr>
          <w:sz w:val="36"/>
          <w:szCs w:val="36"/>
        </w:rPr>
      </w:pPr>
      <w:bookmarkStart w:id="2" w:name="OLE_LINK1"/>
      <w:bookmarkStart w:id="3" w:name="OLE_LINK2"/>
      <w:r>
        <w:rPr>
          <w:rFonts w:hint="eastAsia"/>
          <w:sz w:val="36"/>
          <w:szCs w:val="36"/>
          <w:lang w:eastAsia="zh-CN"/>
        </w:rPr>
        <w:t>启东市人民医院教学基地实训中心建设工程施工监理</w:t>
      </w:r>
    </w:p>
    <w:p w14:paraId="479D594B">
      <w:pPr>
        <w:pStyle w:val="3"/>
        <w:adjustRightInd w:val="0"/>
        <w:snapToGrid w:val="0"/>
        <w:spacing w:before="0" w:after="0" w:line="360" w:lineRule="auto"/>
        <w:rPr>
          <w:rFonts w:ascii="宋体" w:hAnsi="宋体" w:eastAsia="宋体"/>
          <w:sz w:val="24"/>
          <w:szCs w:val="24"/>
        </w:rPr>
      </w:pPr>
      <w:bookmarkStart w:id="4" w:name="_Toc389065142"/>
      <w:r>
        <w:rPr>
          <w:rFonts w:hint="eastAsia" w:ascii="宋体" w:hAnsi="宋体" w:eastAsia="宋体"/>
          <w:sz w:val="24"/>
          <w:szCs w:val="24"/>
        </w:rPr>
        <w:t>1. 招标条件</w:t>
      </w:r>
    </w:p>
    <w:p w14:paraId="38BB1B72">
      <w:pPr>
        <w:adjustRightInd w:val="0"/>
        <w:snapToGrid w:val="0"/>
        <w:spacing w:line="360" w:lineRule="auto"/>
        <w:ind w:firstLine="480" w:firstLineChars="200"/>
        <w:rPr>
          <w:sz w:val="24"/>
        </w:rPr>
      </w:pPr>
      <w:r>
        <w:rPr>
          <w:rFonts w:hint="eastAsia"/>
          <w:sz w:val="24"/>
        </w:rPr>
        <w:t>本招标项目</w:t>
      </w:r>
      <w:r>
        <w:rPr>
          <w:rFonts w:hint="eastAsia" w:ascii="宋体" w:hAnsi="宋体" w:cs="宋体"/>
          <w:b/>
          <w:bCs/>
          <w:sz w:val="24"/>
          <w:u w:val="single"/>
          <w:lang w:eastAsia="zh-CN"/>
        </w:rPr>
        <w:t>启东市人民医院教学基地实训中心建设工程施工监理</w:t>
      </w:r>
      <w:r>
        <w:rPr>
          <w:rFonts w:hint="eastAsia"/>
          <w:sz w:val="24"/>
        </w:rPr>
        <w:t>（项目名称）已经批准建设，项目业主为</w:t>
      </w:r>
      <w:r>
        <w:rPr>
          <w:rFonts w:hint="eastAsia"/>
          <w:b/>
          <w:sz w:val="24"/>
          <w:u w:val="single"/>
          <w:lang w:eastAsia="zh-CN"/>
        </w:rPr>
        <w:t>启东市人民医院</w:t>
      </w:r>
      <w:r>
        <w:rPr>
          <w:rFonts w:hint="eastAsia"/>
          <w:sz w:val="24"/>
        </w:rPr>
        <w:t>，建设资金来自</w:t>
      </w:r>
      <w:r>
        <w:rPr>
          <w:rFonts w:hint="eastAsia"/>
          <w:b/>
          <w:sz w:val="24"/>
          <w:u w:val="single"/>
          <w:lang w:val="en-US" w:eastAsia="zh-CN"/>
        </w:rPr>
        <w:t>自筹</w:t>
      </w:r>
      <w:r>
        <w:rPr>
          <w:rFonts w:hint="eastAsia"/>
          <w:sz w:val="24"/>
        </w:rPr>
        <w:t>，</w:t>
      </w:r>
      <w:r>
        <w:rPr>
          <w:rFonts w:hint="eastAsia"/>
          <w:sz w:val="24"/>
          <w:lang w:val="en-US" w:eastAsia="zh-CN"/>
        </w:rPr>
        <w:t>已落实</w:t>
      </w:r>
      <w:r>
        <w:rPr>
          <w:rFonts w:hint="eastAsia"/>
          <w:sz w:val="24"/>
        </w:rPr>
        <w:t>。项目已具备招标条件，现对该项目进行</w:t>
      </w:r>
      <w:r>
        <w:rPr>
          <w:rFonts w:hint="eastAsia"/>
          <w:sz w:val="24"/>
          <w:lang w:val="en-US" w:eastAsia="zh-CN"/>
        </w:rPr>
        <w:t>公开</w:t>
      </w:r>
      <w:r>
        <w:rPr>
          <w:rFonts w:hint="eastAsia"/>
          <w:sz w:val="24"/>
        </w:rPr>
        <w:t>招标。</w:t>
      </w:r>
    </w:p>
    <w:p w14:paraId="4A8F8FA4">
      <w:pPr>
        <w:pStyle w:val="3"/>
        <w:adjustRightInd w:val="0"/>
        <w:snapToGrid w:val="0"/>
        <w:spacing w:before="0" w:after="0" w:line="360" w:lineRule="auto"/>
        <w:rPr>
          <w:rFonts w:ascii="宋体" w:hAnsi="宋体" w:eastAsia="宋体"/>
          <w:sz w:val="24"/>
          <w:szCs w:val="24"/>
        </w:rPr>
      </w:pPr>
      <w:bookmarkStart w:id="5" w:name="_Toc389065123"/>
      <w:bookmarkStart w:id="6" w:name="_Toc528243026"/>
      <w:r>
        <w:rPr>
          <w:rFonts w:hint="eastAsia" w:ascii="宋体" w:hAnsi="宋体" w:eastAsia="宋体"/>
          <w:sz w:val="24"/>
          <w:szCs w:val="24"/>
        </w:rPr>
        <w:t>2. 项目概况与招标范围</w:t>
      </w:r>
      <w:bookmarkEnd w:id="5"/>
      <w:bookmarkEnd w:id="6"/>
    </w:p>
    <w:p w14:paraId="082ABA42">
      <w:pPr>
        <w:adjustRightInd w:val="0"/>
        <w:snapToGrid w:val="0"/>
        <w:spacing w:line="360" w:lineRule="auto"/>
        <w:ind w:firstLine="480" w:firstLineChars="200"/>
        <w:rPr>
          <w:sz w:val="24"/>
        </w:rPr>
      </w:pPr>
      <w:r>
        <w:rPr>
          <w:rFonts w:hint="eastAsia"/>
          <w:sz w:val="24"/>
        </w:rPr>
        <w:t>2.1项目概况</w:t>
      </w:r>
    </w:p>
    <w:p w14:paraId="2C4ECBA2">
      <w:pPr>
        <w:adjustRightInd w:val="0"/>
        <w:snapToGrid w:val="0"/>
        <w:spacing w:line="360" w:lineRule="auto"/>
        <w:ind w:firstLine="480" w:firstLineChars="200"/>
        <w:rPr>
          <w:rFonts w:hint="eastAsia" w:eastAsia="宋体"/>
          <w:sz w:val="24"/>
          <w:u w:val="single"/>
          <w:lang w:eastAsia="zh-CN"/>
        </w:rPr>
      </w:pPr>
      <w:r>
        <w:rPr>
          <w:rFonts w:hint="eastAsia" w:eastAsia="宋体"/>
          <w:sz w:val="24"/>
          <w:u w:val="none"/>
          <w:lang w:eastAsia="zh-CN"/>
        </w:rPr>
        <w:t>2.1.1建设地点：</w:t>
      </w:r>
      <w:r>
        <w:rPr>
          <w:rFonts w:hint="eastAsia" w:eastAsia="宋体"/>
          <w:sz w:val="24"/>
          <w:u w:val="single"/>
          <w:lang w:eastAsia="zh-CN"/>
        </w:rPr>
        <w:t>启东市；</w:t>
      </w:r>
    </w:p>
    <w:p w14:paraId="06408D01">
      <w:pPr>
        <w:adjustRightInd w:val="0"/>
        <w:snapToGrid w:val="0"/>
        <w:spacing w:line="360" w:lineRule="auto"/>
        <w:ind w:firstLine="480" w:firstLineChars="200"/>
        <w:rPr>
          <w:rFonts w:hint="default" w:eastAsia="宋体"/>
          <w:sz w:val="24"/>
          <w:u w:val="single"/>
          <w:lang w:val="en-US" w:eastAsia="zh-CN"/>
        </w:rPr>
      </w:pPr>
      <w:r>
        <w:rPr>
          <w:rFonts w:hint="eastAsia" w:eastAsia="宋体"/>
          <w:sz w:val="24"/>
          <w:u w:val="none"/>
          <w:lang w:eastAsia="zh-CN"/>
        </w:rPr>
        <w:t>2.1.2建设规模：</w:t>
      </w:r>
      <w:r>
        <w:rPr>
          <w:rFonts w:hint="eastAsia" w:eastAsia="宋体"/>
          <w:sz w:val="24"/>
          <w:u w:val="single"/>
          <w:lang w:val="en-US" w:eastAsia="zh-CN"/>
        </w:rPr>
        <w:t>本工程施工最高限价为65.293402万元，监理费约1.2万元；</w:t>
      </w:r>
    </w:p>
    <w:p w14:paraId="38E87DCE">
      <w:pPr>
        <w:adjustRightInd w:val="0"/>
        <w:snapToGrid w:val="0"/>
        <w:spacing w:line="360" w:lineRule="auto"/>
        <w:ind w:firstLine="480" w:firstLineChars="200"/>
        <w:rPr>
          <w:rFonts w:hint="eastAsia" w:eastAsia="宋体"/>
          <w:sz w:val="24"/>
          <w:u w:val="single"/>
          <w:lang w:val="en-US" w:eastAsia="zh-CN"/>
        </w:rPr>
      </w:pPr>
      <w:r>
        <w:rPr>
          <w:rFonts w:hint="eastAsia" w:eastAsia="宋体"/>
          <w:sz w:val="24"/>
          <w:u w:val="none"/>
          <w:lang w:eastAsia="zh-CN"/>
        </w:rPr>
        <w:t>2.1.</w:t>
      </w:r>
      <w:r>
        <w:rPr>
          <w:rFonts w:hint="eastAsia" w:eastAsia="宋体"/>
          <w:sz w:val="24"/>
          <w:u w:val="none"/>
          <w:lang w:val="en-US" w:eastAsia="zh-CN"/>
        </w:rPr>
        <w:t>3服务期：</w:t>
      </w:r>
      <w:r>
        <w:rPr>
          <w:rFonts w:hint="eastAsia"/>
          <w:sz w:val="24"/>
          <w:u w:val="single"/>
          <w:lang w:val="en-US" w:eastAsia="zh-CN"/>
        </w:rPr>
        <w:t>90日历天，</w:t>
      </w:r>
      <w:r>
        <w:rPr>
          <w:rFonts w:hint="eastAsia" w:eastAsia="宋体"/>
          <w:sz w:val="24"/>
          <w:u w:val="single"/>
          <w:lang w:val="en-US" w:eastAsia="zh-CN"/>
        </w:rPr>
        <w:t>对应相应的施工阶段、竣工验收和保修阶段；</w:t>
      </w:r>
    </w:p>
    <w:p w14:paraId="4E9FF984">
      <w:pPr>
        <w:adjustRightInd w:val="0"/>
        <w:snapToGrid w:val="0"/>
        <w:spacing w:line="360" w:lineRule="auto"/>
        <w:ind w:firstLine="480" w:firstLineChars="200"/>
        <w:rPr>
          <w:rFonts w:hint="eastAsia" w:eastAsia="宋体"/>
          <w:sz w:val="24"/>
          <w:u w:val="single"/>
          <w:lang w:val="en-US" w:eastAsia="zh-CN"/>
        </w:rPr>
      </w:pPr>
      <w:r>
        <w:rPr>
          <w:rFonts w:hint="eastAsia" w:eastAsia="宋体"/>
          <w:sz w:val="24"/>
          <w:u w:val="none"/>
          <w:lang w:val="en-US" w:eastAsia="zh-CN"/>
        </w:rPr>
        <w:t>2.2招标范围</w:t>
      </w:r>
      <w:bookmarkStart w:id="7" w:name="_Toc528243027"/>
      <w:bookmarkStart w:id="8" w:name="_Toc389065124"/>
      <w:r>
        <w:rPr>
          <w:rFonts w:hint="eastAsia" w:eastAsia="宋体"/>
          <w:sz w:val="24"/>
          <w:u w:val="none"/>
          <w:lang w:val="en-US" w:eastAsia="zh-CN"/>
        </w:rPr>
        <w:t>：</w:t>
      </w:r>
      <w:r>
        <w:rPr>
          <w:rFonts w:hint="eastAsia" w:eastAsia="宋体"/>
          <w:sz w:val="24"/>
          <w:u w:val="single"/>
          <w:lang w:val="en-US" w:eastAsia="zh-CN"/>
        </w:rPr>
        <w:t>启东市人民医院教学基地实训中心建设工程的施工阶段、竣工验收和保修阶段全过程监理，具体工作内容以招标人监理委托合同为准。</w:t>
      </w:r>
    </w:p>
    <w:p w14:paraId="382D2EE6">
      <w:pPr>
        <w:adjustRightInd w:val="0"/>
        <w:snapToGrid w:val="0"/>
        <w:spacing w:line="360" w:lineRule="auto"/>
        <w:rPr>
          <w:rFonts w:hint="default" w:eastAsia="宋体"/>
          <w:b/>
          <w:bCs/>
          <w:sz w:val="24"/>
          <w:lang w:val="en-US" w:eastAsia="zh-CN"/>
        </w:rPr>
      </w:pPr>
      <w:r>
        <w:rPr>
          <w:rFonts w:hint="eastAsia"/>
          <w:b/>
          <w:bCs/>
          <w:sz w:val="24"/>
        </w:rPr>
        <w:t>3. 投标人资格要求</w:t>
      </w:r>
      <w:bookmarkEnd w:id="7"/>
      <w:bookmarkEnd w:id="8"/>
    </w:p>
    <w:p w14:paraId="7257A8B6">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Times New Roman"/>
          <w:b/>
          <w:spacing w:val="-8"/>
          <w:sz w:val="24"/>
          <w:u w:val="single"/>
          <w:lang w:val="en-US" w:eastAsia="zh-CN"/>
        </w:rPr>
      </w:pPr>
      <w:r>
        <w:rPr>
          <w:rFonts w:hint="eastAsia" w:ascii="宋体" w:hAnsi="宋体" w:cs="宋体"/>
          <w:sz w:val="24"/>
        </w:rPr>
        <w:t>3.1投标人须具备</w:t>
      </w:r>
      <w:r>
        <w:rPr>
          <w:rFonts w:hint="eastAsia" w:ascii="宋体" w:hAnsi="宋体" w:eastAsia="宋体" w:cs="Times New Roman"/>
          <w:b/>
          <w:spacing w:val="-8"/>
          <w:sz w:val="24"/>
          <w:u w:val="single"/>
          <w:lang w:val="en-US" w:eastAsia="zh-CN"/>
        </w:rPr>
        <w:t>国家建设部核发的工程监理综合资质或房屋建筑工程监理丙级及以上监理资质</w:t>
      </w:r>
      <w:r>
        <w:rPr>
          <w:rFonts w:hint="eastAsia" w:ascii="宋体" w:hAnsi="宋体" w:cs="Times New Roman"/>
          <w:b/>
          <w:spacing w:val="-8"/>
          <w:sz w:val="24"/>
          <w:u w:val="single"/>
          <w:lang w:val="en-US" w:eastAsia="zh-CN"/>
        </w:rPr>
        <w:t>；</w:t>
      </w:r>
    </w:p>
    <w:p w14:paraId="1CDB7C3F">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b/>
          <w:spacing w:val="-8"/>
          <w:sz w:val="24"/>
          <w:u w:val="single"/>
          <w:lang w:val="en-US" w:eastAsia="zh-CN"/>
        </w:rPr>
      </w:pPr>
      <w:r>
        <w:rPr>
          <w:rFonts w:hint="eastAsia" w:ascii="宋体" w:hAnsi="宋体" w:cs="宋体"/>
          <w:sz w:val="24"/>
        </w:rPr>
        <w:t>3.2投标人拟派项目负责人须具备</w:t>
      </w:r>
      <w:r>
        <w:rPr>
          <w:rFonts w:hint="eastAsia" w:ascii="宋体" w:hAnsi="宋体" w:eastAsia="宋体" w:cs="Times New Roman"/>
          <w:b/>
          <w:spacing w:val="-8"/>
          <w:sz w:val="24"/>
          <w:u w:val="single"/>
          <w:lang w:val="en-US" w:eastAsia="zh-CN"/>
        </w:rPr>
        <w:t>建设部核发的房屋建筑工程专业国家注册监理工程师执业资格。（以证书上注册专业为准），人员数量为一名。</w:t>
      </w:r>
    </w:p>
    <w:p w14:paraId="214FE2AE">
      <w:pPr>
        <w:keepNext w:val="0"/>
        <w:keepLines w:val="0"/>
        <w:pageBreakBefore w:val="0"/>
        <w:kinsoku/>
        <w:wordWrap/>
        <w:overflowPunct/>
        <w:topLinePunct w:val="0"/>
        <w:autoSpaceDE/>
        <w:autoSpaceDN/>
        <w:bidi w:val="0"/>
        <w:adjustRightInd w:val="0"/>
        <w:snapToGrid w:val="0"/>
        <w:spacing w:line="360" w:lineRule="auto"/>
        <w:ind w:firstLine="450" w:firstLineChars="200"/>
        <w:textAlignment w:val="auto"/>
        <w:rPr>
          <w:rFonts w:hint="eastAsia" w:ascii="宋体" w:hAnsi="宋体" w:eastAsia="宋体" w:cs="Times New Roman"/>
          <w:b/>
          <w:spacing w:val="-8"/>
          <w:sz w:val="24"/>
          <w:u w:val="single"/>
          <w:lang w:val="en-US" w:eastAsia="zh-CN"/>
        </w:rPr>
      </w:pPr>
      <w:r>
        <w:rPr>
          <w:rFonts w:hint="eastAsia" w:ascii="宋体" w:hAnsi="宋体" w:eastAsia="宋体" w:cs="Times New Roman"/>
          <w:b/>
          <w:spacing w:val="-8"/>
          <w:sz w:val="24"/>
          <w:u w:val="single"/>
          <w:lang w:val="en-US" w:eastAsia="zh-CN"/>
        </w:rPr>
        <w:t>本项目要求拟派项目总监理工程师在启东范围内最多有两个在监工程(不含本项目)，，在启东市外不允许有在监项目。若有隐瞒经核实，作废标处理，并记不良记录一次。</w:t>
      </w:r>
    </w:p>
    <w:p w14:paraId="3DC567F7">
      <w:pPr>
        <w:keepNext w:val="0"/>
        <w:keepLines w:val="0"/>
        <w:pageBreakBefore w:val="0"/>
        <w:kinsoku/>
        <w:wordWrap/>
        <w:overflowPunct/>
        <w:topLinePunct w:val="0"/>
        <w:autoSpaceDE/>
        <w:autoSpaceDN/>
        <w:bidi w:val="0"/>
        <w:adjustRightInd w:val="0"/>
        <w:snapToGrid w:val="0"/>
        <w:spacing w:line="360" w:lineRule="auto"/>
        <w:ind w:left="13" w:leftChars="6" w:firstLine="405" w:firstLineChars="169"/>
        <w:textAlignment w:val="auto"/>
        <w:rPr>
          <w:rFonts w:hint="eastAsia" w:ascii="Times New Roman" w:hAnsi="Times New Roman" w:eastAsia="宋体" w:cs="Times New Roman"/>
          <w:color w:val="000000"/>
          <w:sz w:val="24"/>
          <w:u w:val="none"/>
          <w:lang w:val="en-US" w:eastAsia="zh-CN"/>
        </w:rPr>
      </w:pPr>
      <w:r>
        <w:rPr>
          <w:rFonts w:hint="eastAsia" w:ascii="宋体" w:hAnsi="宋体" w:eastAsia="宋体" w:cs="宋体"/>
          <w:sz w:val="24"/>
          <w:lang w:val="en-US" w:eastAsia="zh-CN"/>
        </w:rPr>
        <w:t>3.3</w:t>
      </w:r>
      <w:r>
        <w:rPr>
          <w:rFonts w:hint="eastAsia" w:ascii="Times New Roman" w:hAnsi="Times New Roman" w:eastAsia="宋体" w:cs="Times New Roman"/>
          <w:sz w:val="24"/>
          <w:lang w:val="en-US" w:eastAsia="zh-CN"/>
        </w:rPr>
        <w:t>本次招标</w:t>
      </w:r>
      <w:r>
        <w:rPr>
          <w:rFonts w:hint="eastAsia" w:ascii="Times New Roman" w:hAnsi="Times New Roman" w:eastAsia="宋体" w:cs="Times New Roman"/>
          <w:sz w:val="24"/>
          <w:u w:val="single"/>
          <w:lang w:val="en-US" w:eastAsia="zh-CN"/>
        </w:rPr>
        <w:t xml:space="preserve"> 不接受 </w:t>
      </w:r>
      <w:r>
        <w:rPr>
          <w:rFonts w:hint="eastAsia" w:ascii="Times New Roman" w:hAnsi="Times New Roman" w:eastAsia="宋体" w:cs="Times New Roman"/>
          <w:sz w:val="24"/>
          <w:lang w:val="en-US" w:eastAsia="zh-CN"/>
        </w:rPr>
        <w:t>联合体投标。</w:t>
      </w:r>
    </w:p>
    <w:p w14:paraId="6A1B4E74">
      <w:pPr>
        <w:pStyle w:val="3"/>
        <w:adjustRightInd w:val="0"/>
        <w:snapToGrid w:val="0"/>
        <w:spacing w:before="0" w:after="0" w:line="360" w:lineRule="auto"/>
        <w:rPr>
          <w:rFonts w:hint="eastAsia" w:ascii="宋体" w:hAnsi="宋体" w:eastAsia="宋体" w:cs="Times New Roman"/>
          <w:b/>
          <w:bCs/>
          <w:kern w:val="2"/>
          <w:sz w:val="24"/>
          <w:szCs w:val="24"/>
          <w:lang w:val="en-US" w:eastAsia="zh-CN" w:bidi="ar-SA"/>
        </w:rPr>
      </w:pPr>
      <w:bookmarkStart w:id="9" w:name="_Toc389065125"/>
      <w:bookmarkStart w:id="10" w:name="_Toc528243028"/>
      <w:r>
        <w:rPr>
          <w:rFonts w:hint="eastAsia" w:ascii="宋体" w:hAnsi="宋体" w:eastAsia="宋体" w:cs="Times New Roman"/>
          <w:b/>
          <w:bCs/>
          <w:kern w:val="2"/>
          <w:sz w:val="24"/>
          <w:szCs w:val="24"/>
          <w:lang w:val="en-US" w:eastAsia="zh-CN" w:bidi="ar-SA"/>
        </w:rPr>
        <w:t>4.保证金要求</w:t>
      </w:r>
    </w:p>
    <w:p w14:paraId="080DFA8A">
      <w:pPr>
        <w:keepNext w:val="0"/>
        <w:keepLines w:val="0"/>
        <w:pageBreakBefore w:val="0"/>
        <w:kinsoku/>
        <w:wordWrap/>
        <w:overflowPunct/>
        <w:topLinePunct w:val="0"/>
        <w:autoSpaceDE/>
        <w:autoSpaceDN/>
        <w:bidi w:val="0"/>
        <w:adjustRightInd w:val="0"/>
        <w:snapToGrid w:val="0"/>
        <w:spacing w:line="360" w:lineRule="auto"/>
        <w:ind w:firstLine="448" w:firstLineChars="200"/>
        <w:textAlignment w:val="auto"/>
        <w:rPr>
          <w:rFonts w:hint="eastAsia" w:ascii="宋体" w:hAnsi="宋体" w:eastAsia="宋体" w:cs="Times New Roman"/>
          <w:b w:val="0"/>
          <w:bCs/>
          <w:spacing w:val="-8"/>
          <w:sz w:val="24"/>
          <w:u w:val="none"/>
          <w:lang w:val="en-US" w:eastAsia="zh-CN"/>
        </w:rPr>
      </w:pPr>
      <w:r>
        <w:rPr>
          <w:rFonts w:hint="eastAsia" w:ascii="宋体" w:hAnsi="宋体" w:eastAsia="宋体" w:cs="Times New Roman"/>
          <w:b w:val="0"/>
          <w:bCs/>
          <w:spacing w:val="-8"/>
          <w:sz w:val="24"/>
          <w:u w:val="none"/>
          <w:lang w:val="en-US" w:eastAsia="zh-CN"/>
        </w:rPr>
        <w:t>投标保证金金额为120元（本项目实行以信用承诺替代投标保证金，投标人可提交《投标人免缴投标保证金信用承诺书》，也可采用银行转账、网银、电汇、支票、本票、汇票、银行保函、保险保函、担保保函等投标担保形式。如提交《投标人免缴投标保证金信用承诺书》的，可免缴投标保证金但不免除相应责任）。</w:t>
      </w:r>
    </w:p>
    <w:p w14:paraId="30BA6B36">
      <w:pPr>
        <w:keepNext w:val="0"/>
        <w:keepLines w:val="0"/>
        <w:pageBreakBefore w:val="0"/>
        <w:kinsoku/>
        <w:wordWrap/>
        <w:overflowPunct/>
        <w:topLinePunct w:val="0"/>
        <w:autoSpaceDE/>
        <w:autoSpaceDN/>
        <w:bidi w:val="0"/>
        <w:adjustRightInd w:val="0"/>
        <w:snapToGrid w:val="0"/>
        <w:spacing w:line="360" w:lineRule="auto"/>
        <w:textAlignment w:val="auto"/>
        <w:rPr>
          <w:rFonts w:ascii="宋体" w:hAnsi="宋体" w:eastAsia="宋体"/>
          <w:b/>
          <w:bCs/>
          <w:sz w:val="24"/>
          <w:szCs w:val="24"/>
        </w:rPr>
      </w:pPr>
      <w:r>
        <w:rPr>
          <w:rFonts w:hint="eastAsia" w:ascii="宋体" w:hAnsi="宋体" w:eastAsia="宋体"/>
          <w:b/>
          <w:bCs/>
          <w:sz w:val="24"/>
          <w:szCs w:val="24"/>
          <w:lang w:val="en-US" w:eastAsia="zh-CN"/>
        </w:rPr>
        <w:t>5</w:t>
      </w:r>
      <w:r>
        <w:rPr>
          <w:rFonts w:hint="eastAsia" w:ascii="宋体" w:hAnsi="宋体" w:eastAsia="宋体"/>
          <w:b/>
          <w:bCs/>
          <w:sz w:val="24"/>
          <w:szCs w:val="24"/>
        </w:rPr>
        <w:t>.</w:t>
      </w:r>
      <w:bookmarkEnd w:id="9"/>
      <w:bookmarkStart w:id="11" w:name="_Toc389065126"/>
      <w:r>
        <w:rPr>
          <w:rFonts w:hint="eastAsia" w:ascii="宋体" w:hAnsi="宋体" w:eastAsia="宋体"/>
          <w:b/>
          <w:bCs/>
          <w:sz w:val="24"/>
          <w:szCs w:val="24"/>
        </w:rPr>
        <w:t>招标文件的获取</w:t>
      </w:r>
      <w:bookmarkEnd w:id="10"/>
      <w:bookmarkEnd w:id="11"/>
    </w:p>
    <w:p w14:paraId="43EDF43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color w:val="000000"/>
          <w:kern w:val="0"/>
          <w:sz w:val="24"/>
        </w:rPr>
      </w:pPr>
      <w:r>
        <w:rPr>
          <w:rFonts w:hint="eastAsia"/>
          <w:kern w:val="0"/>
          <w:sz w:val="24"/>
          <w:lang w:val="en-US" w:eastAsia="zh-CN"/>
        </w:rPr>
        <w:t>5</w:t>
      </w:r>
      <w:r>
        <w:rPr>
          <w:rFonts w:hint="eastAsia"/>
          <w:kern w:val="0"/>
          <w:sz w:val="24"/>
        </w:rPr>
        <w:t>.1招标文件获取时间为</w:t>
      </w:r>
      <w:r>
        <w:rPr>
          <w:rFonts w:hint="eastAsia"/>
          <w:kern w:val="0"/>
          <w:sz w:val="24"/>
          <w:lang w:eastAsia="zh-CN"/>
        </w:rPr>
        <w:t>：</w:t>
      </w:r>
      <w:r>
        <w:rPr>
          <w:rFonts w:hint="eastAsia"/>
          <w:kern w:val="0"/>
          <w:sz w:val="24"/>
          <w:u w:val="none"/>
          <w:lang w:val="en-US" w:eastAsia="zh-CN"/>
        </w:rPr>
        <w:t>自发布公告之日起</w:t>
      </w:r>
      <w:r>
        <w:rPr>
          <w:rFonts w:hint="eastAsia"/>
          <w:color w:val="000000"/>
          <w:kern w:val="0"/>
          <w:sz w:val="24"/>
        </w:rPr>
        <w:t>至</w:t>
      </w:r>
      <w:r>
        <w:rPr>
          <w:rFonts w:hint="eastAsia"/>
          <w:color w:val="000000"/>
          <w:kern w:val="0"/>
          <w:sz w:val="24"/>
          <w:u w:val="single"/>
        </w:rPr>
        <w:t>20</w:t>
      </w:r>
      <w:r>
        <w:rPr>
          <w:rFonts w:hint="eastAsia"/>
          <w:color w:val="000000"/>
          <w:kern w:val="0"/>
          <w:sz w:val="24"/>
          <w:u w:val="single"/>
          <w:lang w:val="en-US" w:eastAsia="zh-CN"/>
        </w:rPr>
        <w:t>25</w:t>
      </w:r>
      <w:r>
        <w:rPr>
          <w:rFonts w:hint="eastAsia"/>
          <w:color w:val="000000"/>
          <w:kern w:val="0"/>
          <w:sz w:val="24"/>
          <w:u w:val="none"/>
          <w:lang w:val="en-US" w:eastAsia="zh-CN"/>
        </w:rPr>
        <w:t>年</w:t>
      </w:r>
      <w:r>
        <w:rPr>
          <w:rFonts w:hint="eastAsia"/>
          <w:color w:val="000000"/>
          <w:kern w:val="0"/>
          <w:sz w:val="24"/>
          <w:u w:val="single"/>
          <w:lang w:val="en-US" w:eastAsia="zh-CN"/>
        </w:rPr>
        <w:t xml:space="preserve"> 08 </w:t>
      </w:r>
      <w:r>
        <w:rPr>
          <w:rFonts w:hint="eastAsia"/>
          <w:color w:val="000000"/>
          <w:kern w:val="0"/>
          <w:sz w:val="24"/>
        </w:rPr>
        <w:t>月</w:t>
      </w:r>
      <w:r>
        <w:rPr>
          <w:rFonts w:hint="eastAsia"/>
          <w:color w:val="000000"/>
          <w:kern w:val="0"/>
          <w:sz w:val="24"/>
          <w:u w:val="single"/>
          <w:lang w:val="en-US" w:eastAsia="zh-CN"/>
        </w:rPr>
        <w:t xml:space="preserve"> 06 </w:t>
      </w:r>
      <w:r>
        <w:rPr>
          <w:rFonts w:hint="eastAsia"/>
          <w:color w:val="000000"/>
          <w:kern w:val="0"/>
          <w:sz w:val="24"/>
        </w:rPr>
        <w:t>日</w:t>
      </w:r>
      <w:r>
        <w:rPr>
          <w:rFonts w:hint="eastAsia"/>
          <w:color w:val="000000"/>
          <w:kern w:val="0"/>
          <w:sz w:val="24"/>
          <w:u w:val="single"/>
          <w:lang w:val="en-US" w:eastAsia="zh-CN"/>
        </w:rPr>
        <w:t xml:space="preserve"> 14 </w:t>
      </w:r>
      <w:r>
        <w:rPr>
          <w:rFonts w:hint="eastAsia"/>
          <w:color w:val="000000"/>
          <w:kern w:val="0"/>
          <w:sz w:val="24"/>
          <w:u w:val="none"/>
        </w:rPr>
        <w:t>时</w:t>
      </w:r>
      <w:r>
        <w:rPr>
          <w:rFonts w:hint="eastAsia"/>
          <w:color w:val="000000"/>
          <w:kern w:val="0"/>
          <w:sz w:val="24"/>
          <w:u w:val="single"/>
          <w:lang w:val="en-US" w:eastAsia="zh-CN"/>
        </w:rPr>
        <w:t xml:space="preserve">   30</w:t>
      </w:r>
      <w:r>
        <w:rPr>
          <w:rFonts w:hint="eastAsia"/>
          <w:color w:val="000000"/>
          <w:kern w:val="0"/>
          <w:sz w:val="24"/>
          <w:u w:val="none"/>
        </w:rPr>
        <w:t>分</w:t>
      </w:r>
      <w:r>
        <w:rPr>
          <w:rFonts w:hint="eastAsia"/>
          <w:color w:val="000000"/>
          <w:kern w:val="0"/>
          <w:sz w:val="24"/>
        </w:rPr>
        <w:t>；</w:t>
      </w:r>
    </w:p>
    <w:p w14:paraId="6D07504E">
      <w:pPr>
        <w:topLinePunct/>
        <w:adjustRightInd w:val="0"/>
        <w:snapToGrid w:val="0"/>
        <w:spacing w:line="360" w:lineRule="auto"/>
        <w:ind w:firstLine="480" w:firstLineChars="200"/>
        <w:rPr>
          <w:rFonts w:hint="eastAsia" w:ascii="Times New Roman" w:hAnsi="Times New Roman" w:eastAsia="宋体" w:cs="Times New Roman"/>
          <w:sz w:val="24"/>
          <w:lang w:val="en-US" w:eastAsia="zh-CN"/>
        </w:rPr>
      </w:pPr>
      <w:r>
        <w:rPr>
          <w:rFonts w:hint="eastAsia"/>
          <w:kern w:val="0"/>
          <w:sz w:val="24"/>
          <w:lang w:val="en-US" w:eastAsia="zh-CN"/>
        </w:rPr>
        <w:t>5.</w:t>
      </w:r>
      <w:r>
        <w:rPr>
          <w:rFonts w:hint="eastAsia"/>
          <w:kern w:val="0"/>
          <w:sz w:val="24"/>
        </w:rPr>
        <w:t>2</w:t>
      </w:r>
      <w:r>
        <w:rPr>
          <w:rFonts w:hint="eastAsia" w:ascii="Times New Roman" w:hAnsi="Times New Roman" w:eastAsia="宋体" w:cs="Times New Roman"/>
          <w:kern w:val="0"/>
          <w:sz w:val="24"/>
          <w:u w:val="none"/>
          <w:lang w:val="en-US" w:eastAsia="zh-CN"/>
        </w:rPr>
        <w:t>招标文件获取方式：</w:t>
      </w:r>
      <w:bookmarkStart w:id="12" w:name="_Toc389065127"/>
      <w:bookmarkStart w:id="13" w:name="_Toc528243029"/>
      <w:r>
        <w:rPr>
          <w:rFonts w:hint="eastAsia" w:ascii="Times New Roman" w:hAnsi="Times New Roman" w:eastAsia="宋体" w:cs="Times New Roman"/>
          <w:kern w:val="0"/>
          <w:sz w:val="24"/>
          <w:u w:val="none"/>
          <w:lang w:val="en-US" w:eastAsia="zh-CN"/>
        </w:rPr>
        <w:t>启东市人民医院（http://www.qdsrmyy.com/）自行下载。</w:t>
      </w:r>
    </w:p>
    <w:p w14:paraId="1A3AA40E">
      <w:pPr>
        <w:pStyle w:val="3"/>
        <w:adjustRightInd w:val="0"/>
        <w:snapToGrid w:val="0"/>
        <w:spacing w:before="0" w:after="0" w:line="360" w:lineRule="auto"/>
        <w:rPr>
          <w:rFonts w:ascii="宋体" w:hAnsi="宋体" w:eastAsia="宋体"/>
          <w:sz w:val="24"/>
          <w:szCs w:val="24"/>
        </w:rPr>
      </w:pPr>
      <w:r>
        <w:rPr>
          <w:rFonts w:hint="eastAsia" w:ascii="宋体" w:hAnsi="宋体" w:eastAsia="宋体"/>
          <w:sz w:val="24"/>
          <w:szCs w:val="24"/>
          <w:lang w:val="en-US" w:eastAsia="zh-CN"/>
        </w:rPr>
        <w:t>6</w:t>
      </w:r>
      <w:r>
        <w:rPr>
          <w:rFonts w:hint="eastAsia" w:ascii="宋体" w:hAnsi="宋体" w:eastAsia="宋体"/>
          <w:sz w:val="24"/>
          <w:szCs w:val="24"/>
        </w:rPr>
        <w:t>.投标</w:t>
      </w:r>
      <w:bookmarkEnd w:id="12"/>
      <w:r>
        <w:rPr>
          <w:rFonts w:hint="eastAsia" w:ascii="宋体" w:hAnsi="宋体" w:eastAsia="宋体"/>
          <w:sz w:val="24"/>
          <w:szCs w:val="24"/>
        </w:rPr>
        <w:t>截止时间</w:t>
      </w:r>
      <w:bookmarkEnd w:id="13"/>
    </w:p>
    <w:p w14:paraId="540B7AC0">
      <w:pPr>
        <w:adjustRightInd w:val="0"/>
        <w:snapToGrid w:val="0"/>
        <w:spacing w:line="360" w:lineRule="auto"/>
        <w:ind w:firstLine="480" w:firstLineChars="200"/>
        <w:rPr>
          <w:rFonts w:hint="eastAsia"/>
          <w:b/>
          <w:kern w:val="0"/>
          <w:sz w:val="24"/>
          <w:lang w:eastAsia="zh-CN"/>
        </w:rPr>
      </w:pPr>
      <w:bookmarkStart w:id="14" w:name="_Toc389065128"/>
      <w:r>
        <w:rPr>
          <w:rFonts w:hint="eastAsia"/>
          <w:sz w:val="24"/>
          <w:lang w:val="en-US" w:eastAsia="zh-CN"/>
        </w:rPr>
        <w:t>6</w:t>
      </w:r>
      <w:r>
        <w:rPr>
          <w:rFonts w:hint="eastAsia"/>
          <w:sz w:val="24"/>
        </w:rPr>
        <w:t>.1</w:t>
      </w:r>
      <w:r>
        <w:rPr>
          <w:rFonts w:hint="eastAsia" w:ascii="宋体" w:hAnsi="宋体" w:eastAsia="宋体" w:cs="宋体"/>
          <w:spacing w:val="-10"/>
          <w:sz w:val="24"/>
          <w:szCs w:val="24"/>
          <w:highlight w:val="none"/>
        </w:rPr>
        <w:t>投标截止时间为：</w:t>
      </w:r>
      <w:r>
        <w:rPr>
          <w:rFonts w:hint="eastAsia" w:ascii="宋体" w:hAnsi="宋体" w:eastAsia="宋体" w:cs="宋体"/>
          <w:spacing w:val="-4"/>
          <w:sz w:val="24"/>
          <w:szCs w:val="24"/>
          <w:highlight w:val="none"/>
          <w:u w:val="none"/>
        </w:rPr>
        <w:t xml:space="preserve"> </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u w:val="single"/>
          <w:lang w:eastAsia="zh-CN"/>
        </w:rPr>
        <w:t>202</w:t>
      </w:r>
      <w:r>
        <w:rPr>
          <w:rFonts w:hint="eastAsia" w:ascii="宋体" w:hAnsi="宋体" w:eastAsia="宋体" w:cs="宋体"/>
          <w:sz w:val="24"/>
          <w:szCs w:val="24"/>
          <w:highlight w:val="none"/>
          <w:u w:val="single"/>
          <w:lang w:val="en-US" w:eastAsia="zh-CN"/>
        </w:rPr>
        <w:t xml:space="preserve">5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08 </w:t>
      </w:r>
      <w:r>
        <w:rPr>
          <w:rFonts w:hint="eastAsia" w:ascii="宋体" w:hAnsi="宋体" w:eastAsia="宋体" w:cs="宋体"/>
          <w:sz w:val="24"/>
          <w:szCs w:val="24"/>
          <w:highlight w:val="none"/>
        </w:rPr>
        <w:t>月</w:t>
      </w:r>
      <w:r>
        <w:rPr>
          <w:rFonts w:hint="eastAsia" w:ascii="宋体" w:hAnsi="宋体" w:eastAsia="宋体" w:cs="宋体"/>
          <w:spacing w:val="1"/>
          <w:sz w:val="24"/>
          <w:szCs w:val="24"/>
          <w:highlight w:val="none"/>
          <w:u w:val="single"/>
          <w:lang w:val="en-US" w:eastAsia="zh-CN"/>
        </w:rPr>
        <w:t xml:space="preserve"> </w:t>
      </w:r>
      <w:r>
        <w:rPr>
          <w:rFonts w:hint="eastAsia" w:ascii="宋体" w:hAnsi="宋体" w:cs="宋体"/>
          <w:spacing w:val="1"/>
          <w:sz w:val="24"/>
          <w:szCs w:val="24"/>
          <w:highlight w:val="none"/>
          <w:u w:val="single"/>
          <w:lang w:val="en-US" w:eastAsia="zh-CN"/>
        </w:rPr>
        <w:t>06</w:t>
      </w:r>
      <w:r>
        <w:rPr>
          <w:rFonts w:hint="eastAsia" w:ascii="宋体" w:hAnsi="宋体" w:eastAsia="宋体" w:cs="宋体"/>
          <w:spacing w:val="1"/>
          <w:sz w:val="24"/>
          <w:szCs w:val="24"/>
          <w:highlight w:val="none"/>
          <w:u w:val="single"/>
          <w:lang w:val="en-US" w:eastAsia="zh-CN"/>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 xml:space="preserve">14  </w:t>
      </w:r>
      <w:r>
        <w:rPr>
          <w:rFonts w:hint="eastAsia" w:ascii="宋体" w:hAnsi="宋体" w:eastAsia="宋体" w:cs="宋体"/>
          <w:sz w:val="24"/>
          <w:szCs w:val="24"/>
          <w:highlight w:val="none"/>
        </w:rPr>
        <w:t>时</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30</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分</w:t>
      </w:r>
      <w:r>
        <w:rPr>
          <w:rFonts w:hint="eastAsia"/>
          <w:b w:val="0"/>
          <w:bCs/>
          <w:kern w:val="0"/>
          <w:sz w:val="24"/>
          <w:lang w:eastAsia="zh-CN"/>
        </w:rPr>
        <w:t>。</w:t>
      </w:r>
    </w:p>
    <w:p w14:paraId="35EE4368">
      <w:pPr>
        <w:adjustRightInd w:val="0"/>
        <w:snapToGrid w:val="0"/>
        <w:spacing w:line="360" w:lineRule="auto"/>
        <w:ind w:firstLine="480" w:firstLineChars="200"/>
        <w:rPr>
          <w:rFonts w:hint="eastAsia"/>
          <w:b w:val="0"/>
          <w:bCs/>
          <w:kern w:val="0"/>
          <w:sz w:val="24"/>
          <w:lang w:eastAsia="zh-CN"/>
        </w:rPr>
      </w:pPr>
      <w:r>
        <w:rPr>
          <w:rFonts w:hint="eastAsia"/>
          <w:b w:val="0"/>
          <w:bCs/>
          <w:kern w:val="0"/>
          <w:sz w:val="24"/>
          <w:lang w:eastAsia="zh-CN"/>
        </w:rPr>
        <w:t>6.2 投标方式：</w:t>
      </w:r>
      <w:r>
        <w:rPr>
          <w:rFonts w:hint="eastAsia" w:ascii="Times New Roman" w:hAnsi="Times New Roman" w:eastAsia="宋体" w:cs="Times New Roman"/>
          <w:b w:val="0"/>
          <w:bCs/>
          <w:kern w:val="0"/>
          <w:sz w:val="24"/>
          <w:lang w:val="en-US" w:eastAsia="zh-CN"/>
        </w:rPr>
        <w:t>根据招标文件要求制作投标文件，在规定地点投标截止时间前递交并登记(只接受直接送达)，逾时则不子受理。</w:t>
      </w:r>
    </w:p>
    <w:p w14:paraId="09C1993D">
      <w:pPr>
        <w:pStyle w:val="3"/>
        <w:adjustRightInd w:val="0"/>
        <w:snapToGrid w:val="0"/>
        <w:spacing w:before="0" w:after="0" w:line="360" w:lineRule="auto"/>
        <w:rPr>
          <w:rFonts w:ascii="宋体" w:hAnsi="宋体" w:eastAsia="宋体"/>
          <w:sz w:val="24"/>
          <w:szCs w:val="24"/>
        </w:rPr>
      </w:pPr>
      <w:bookmarkStart w:id="15" w:name="_Toc528243031"/>
      <w:r>
        <w:rPr>
          <w:rFonts w:hint="eastAsia" w:ascii="宋体" w:hAnsi="宋体" w:eastAsia="宋体"/>
          <w:sz w:val="24"/>
          <w:szCs w:val="24"/>
          <w:lang w:val="en-US" w:eastAsia="zh-CN"/>
        </w:rPr>
        <w:t>7</w:t>
      </w:r>
      <w:r>
        <w:rPr>
          <w:rFonts w:hint="eastAsia" w:ascii="宋体" w:hAnsi="宋体" w:eastAsia="宋体"/>
          <w:sz w:val="24"/>
          <w:szCs w:val="24"/>
        </w:rPr>
        <w:t>. 评标</w:t>
      </w:r>
      <w:bookmarkEnd w:id="14"/>
      <w:r>
        <w:rPr>
          <w:rFonts w:hint="eastAsia" w:ascii="宋体" w:hAnsi="宋体" w:eastAsia="宋体"/>
          <w:sz w:val="24"/>
          <w:szCs w:val="24"/>
        </w:rPr>
        <w:t>方法</w:t>
      </w:r>
      <w:bookmarkEnd w:id="15"/>
    </w:p>
    <w:p w14:paraId="117547EC">
      <w:pPr>
        <w:adjustRightInd w:val="0"/>
        <w:snapToGrid w:val="0"/>
        <w:spacing w:line="360" w:lineRule="auto"/>
        <w:ind w:firstLine="480" w:firstLineChars="200"/>
        <w:rPr>
          <w:sz w:val="24"/>
        </w:rPr>
      </w:pPr>
      <w:r>
        <w:rPr>
          <w:rFonts w:hint="eastAsia"/>
          <w:sz w:val="24"/>
        </w:rPr>
        <w:t>本次招标采用</w:t>
      </w:r>
      <w:r>
        <w:rPr>
          <w:rFonts w:hint="eastAsia"/>
          <w:sz w:val="24"/>
          <w:u w:val="single"/>
        </w:rPr>
        <w:t xml:space="preserve">  □综合评估法  </w:t>
      </w:r>
      <w:r>
        <w:rPr>
          <w:rFonts w:hint="eastAsia"/>
          <w:b/>
          <w:bCs/>
          <w:sz w:val="24"/>
          <w:u w:val="single"/>
          <w:lang w:eastAsia="zh-CN"/>
        </w:rPr>
        <w:t>☑</w:t>
      </w:r>
      <w:r>
        <w:rPr>
          <w:rFonts w:hint="eastAsia"/>
          <w:b/>
          <w:bCs/>
          <w:sz w:val="24"/>
          <w:u w:val="single"/>
        </w:rPr>
        <w:t>经评审的最低投标价法</w:t>
      </w:r>
      <w:r>
        <w:rPr>
          <w:rFonts w:hint="eastAsia"/>
          <w:sz w:val="24"/>
          <w:u w:val="single"/>
        </w:rPr>
        <w:t xml:space="preserve"> </w:t>
      </w:r>
      <w:r>
        <w:rPr>
          <w:b w:val="0"/>
          <w:bCs/>
          <w:sz w:val="24"/>
          <w:u w:val="single"/>
        </w:rPr>
        <w:fldChar w:fldCharType="begin"/>
      </w:r>
      <w:r>
        <w:rPr>
          <w:rFonts w:hint="eastAsia"/>
          <w:b w:val="0"/>
          <w:bCs/>
          <w:sz w:val="24"/>
          <w:u w:val="single"/>
        </w:rPr>
        <w:instrText xml:space="preserve">eq \o\ac(□)</w:instrText>
      </w:r>
      <w:r>
        <w:rPr>
          <w:b w:val="0"/>
          <w:bCs/>
          <w:sz w:val="24"/>
          <w:u w:val="single"/>
        </w:rPr>
        <w:fldChar w:fldCharType="end"/>
      </w:r>
      <w:r>
        <w:rPr>
          <w:rFonts w:hint="eastAsia"/>
          <w:b w:val="0"/>
          <w:bCs/>
          <w:sz w:val="24"/>
          <w:u w:val="single"/>
        </w:rPr>
        <w:t xml:space="preserve">确定发包价随机抽取 </w:t>
      </w:r>
      <w:r>
        <w:rPr>
          <w:rFonts w:hint="eastAsia"/>
          <w:sz w:val="24"/>
          <w:u w:val="single"/>
        </w:rPr>
        <w:t xml:space="preserve">□合理低价法 </w:t>
      </w:r>
      <w:r>
        <w:rPr>
          <w:rFonts w:hint="eastAsia"/>
          <w:sz w:val="24"/>
        </w:rPr>
        <w:t>，评标标准和方法详见招标文件第三章。</w:t>
      </w:r>
    </w:p>
    <w:p w14:paraId="34FF308D">
      <w:pPr>
        <w:pStyle w:val="3"/>
        <w:adjustRightInd w:val="0"/>
        <w:snapToGrid w:val="0"/>
        <w:spacing w:before="0" w:after="0" w:line="360" w:lineRule="auto"/>
        <w:rPr>
          <w:rFonts w:ascii="宋体" w:hAnsi="宋体" w:eastAsia="宋体"/>
          <w:sz w:val="24"/>
          <w:szCs w:val="24"/>
        </w:rPr>
      </w:pPr>
      <w:bookmarkStart w:id="16" w:name="_Toc528243032"/>
      <w:r>
        <w:rPr>
          <w:rFonts w:hint="eastAsia" w:ascii="宋体" w:hAnsi="宋体" w:eastAsia="宋体"/>
          <w:sz w:val="24"/>
          <w:szCs w:val="24"/>
          <w:lang w:val="en-US" w:eastAsia="zh-CN"/>
        </w:rPr>
        <w:t>8.</w:t>
      </w:r>
      <w:r>
        <w:rPr>
          <w:rFonts w:hint="eastAsia" w:ascii="宋体" w:hAnsi="宋体" w:eastAsia="宋体"/>
          <w:sz w:val="24"/>
          <w:szCs w:val="24"/>
        </w:rPr>
        <w:t>发布公告的媒介</w:t>
      </w:r>
      <w:bookmarkEnd w:id="16"/>
    </w:p>
    <w:p w14:paraId="7717C07B">
      <w:pPr>
        <w:adjustRightInd w:val="0"/>
        <w:snapToGrid w:val="0"/>
        <w:spacing w:line="360" w:lineRule="auto"/>
        <w:ind w:firstLine="240" w:firstLineChars="100"/>
        <w:rPr>
          <w:sz w:val="24"/>
        </w:rPr>
      </w:pPr>
      <w:r>
        <w:rPr>
          <w:rFonts w:hint="eastAsia"/>
          <w:sz w:val="24"/>
        </w:rPr>
        <w:t>本次招标公</w:t>
      </w:r>
      <w:r>
        <w:rPr>
          <w:rFonts w:hint="eastAsia" w:ascii="Times New Roman" w:hAnsi="Times New Roman" w:eastAsia="宋体" w:cs="Times New Roman"/>
          <w:sz w:val="24"/>
        </w:rPr>
        <w:t>告同时在</w:t>
      </w:r>
      <w:r>
        <w:rPr>
          <w:rFonts w:hint="eastAsia" w:ascii="Times New Roman" w:hAnsi="Times New Roman" w:eastAsia="宋体" w:cs="Times New Roman"/>
          <w:kern w:val="0"/>
          <w:sz w:val="24"/>
          <w:u w:val="none"/>
          <w:lang w:val="en-US" w:eastAsia="zh-CN"/>
        </w:rPr>
        <w:t>启东市人民医院（http://www.qdsrmyy.com/）</w:t>
      </w:r>
      <w:r>
        <w:rPr>
          <w:rFonts w:hint="eastAsia" w:ascii="Times New Roman" w:hAnsi="Times New Roman" w:eastAsia="宋体" w:cs="Times New Roman"/>
          <w:sz w:val="24"/>
        </w:rPr>
        <w:t>上发布</w:t>
      </w:r>
      <w:r>
        <w:rPr>
          <w:rFonts w:hint="eastAsia"/>
          <w:sz w:val="24"/>
        </w:rPr>
        <w:t>。</w:t>
      </w:r>
    </w:p>
    <w:p w14:paraId="087BB3C5">
      <w:pPr>
        <w:adjustRightInd w:val="0"/>
        <w:snapToGrid w:val="0"/>
        <w:spacing w:line="360" w:lineRule="auto"/>
        <w:rPr>
          <w:b/>
          <w:bCs/>
          <w:sz w:val="24"/>
        </w:rPr>
      </w:pPr>
      <w:r>
        <w:rPr>
          <w:rFonts w:hint="eastAsia"/>
          <w:b/>
          <w:bCs/>
          <w:sz w:val="24"/>
          <w:lang w:val="en-US" w:eastAsia="zh-CN"/>
        </w:rPr>
        <w:t>9</w:t>
      </w:r>
      <w:r>
        <w:rPr>
          <w:rFonts w:hint="eastAsia"/>
          <w:b/>
          <w:bCs/>
          <w:sz w:val="24"/>
        </w:rPr>
        <w:t>.特别提醒：招标公告系招标文件的组成部分，与招标文件具有同等法律效力。</w:t>
      </w:r>
    </w:p>
    <w:p w14:paraId="655F8A8D">
      <w:pPr>
        <w:pStyle w:val="3"/>
        <w:pageBreakBefore w:val="0"/>
        <w:widowControl w:val="0"/>
        <w:kinsoku/>
        <w:wordWrap/>
        <w:overflowPunct/>
        <w:topLinePunct w:val="0"/>
        <w:autoSpaceDE/>
        <w:autoSpaceDN/>
        <w:bidi w:val="0"/>
        <w:adjustRightInd w:val="0"/>
        <w:snapToGrid w:val="0"/>
        <w:spacing w:before="0" w:after="0" w:line="400" w:lineRule="exact"/>
        <w:textAlignment w:val="auto"/>
        <w:rPr>
          <w:rFonts w:hint="eastAsia" w:ascii="宋体" w:hAnsi="宋体" w:eastAsia="宋体"/>
          <w:sz w:val="24"/>
          <w:szCs w:val="24"/>
        </w:rPr>
      </w:pPr>
      <w:bookmarkStart w:id="17" w:name="_Toc32718"/>
      <w:bookmarkStart w:id="18" w:name="_Toc389065130"/>
      <w:bookmarkStart w:id="19" w:name="_Toc528243033"/>
      <w:r>
        <w:rPr>
          <w:rFonts w:hint="eastAsia" w:ascii="宋体" w:hAnsi="宋体" w:eastAsia="宋体"/>
          <w:sz w:val="24"/>
          <w:szCs w:val="24"/>
          <w:lang w:val="en-US" w:eastAsia="zh-CN"/>
        </w:rPr>
        <w:t>10</w:t>
      </w:r>
      <w:r>
        <w:rPr>
          <w:rFonts w:hint="eastAsia" w:ascii="宋体" w:hAnsi="宋体" w:eastAsia="宋体"/>
          <w:sz w:val="24"/>
          <w:szCs w:val="24"/>
        </w:rPr>
        <w:t>.</w:t>
      </w:r>
      <w:bookmarkEnd w:id="17"/>
      <w:bookmarkEnd w:id="18"/>
      <w:r>
        <w:rPr>
          <w:rFonts w:hint="eastAsia" w:ascii="宋体" w:hAnsi="宋体" w:eastAsia="宋体"/>
          <w:sz w:val="24"/>
          <w:szCs w:val="24"/>
        </w:rPr>
        <w:t>联系方式</w:t>
      </w:r>
      <w:bookmarkEnd w:id="19"/>
    </w:p>
    <w:tbl>
      <w:tblPr>
        <w:tblStyle w:val="10"/>
        <w:tblpPr w:vertAnchor="text" w:horzAnchor="page" w:tblpX="1335" w:tblpY="130"/>
        <w:tblW w:w="9822" w:type="dxa"/>
        <w:tblInd w:w="0" w:type="dxa"/>
        <w:tblLayout w:type="fixed"/>
        <w:tblCellMar>
          <w:top w:w="0" w:type="dxa"/>
          <w:left w:w="0" w:type="dxa"/>
          <w:bottom w:w="0" w:type="dxa"/>
          <w:right w:w="0" w:type="dxa"/>
        </w:tblCellMar>
      </w:tblPr>
      <w:tblGrid>
        <w:gridCol w:w="3727"/>
        <w:gridCol w:w="6095"/>
      </w:tblGrid>
      <w:tr w14:paraId="53E870B5">
        <w:tblPrEx>
          <w:tblCellMar>
            <w:top w:w="0" w:type="dxa"/>
            <w:left w:w="0" w:type="dxa"/>
            <w:bottom w:w="0" w:type="dxa"/>
            <w:right w:w="0" w:type="dxa"/>
          </w:tblCellMar>
        </w:tblPrEx>
        <w:trPr>
          <w:trHeight w:val="472" w:hRule="atLeast"/>
        </w:trPr>
        <w:tc>
          <w:tcPr>
            <w:tcW w:w="3727" w:type="dxa"/>
            <w:tcBorders>
              <w:top w:val="single" w:color="000000" w:sz="4" w:space="0"/>
              <w:left w:val="single" w:color="000000" w:sz="4" w:space="0"/>
              <w:bottom w:val="single" w:color="000000" w:sz="4" w:space="0"/>
              <w:right w:val="single" w:color="auto" w:sz="4" w:space="0"/>
            </w:tcBorders>
            <w:noWrap w:val="0"/>
            <w:tcMar>
              <w:top w:w="15" w:type="dxa"/>
              <w:left w:w="15" w:type="dxa"/>
              <w:bottom w:w="15" w:type="dxa"/>
              <w:right w:w="15" w:type="dxa"/>
            </w:tcMar>
            <w:vAlign w:val="center"/>
          </w:tcPr>
          <w:p w14:paraId="2A8D07ED">
            <w:pPr>
              <w:widowControl/>
              <w:spacing w:line="400" w:lineRule="exact"/>
              <w:ind w:right="21"/>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招标人：启东市人民医院</w:t>
            </w:r>
          </w:p>
        </w:tc>
        <w:tc>
          <w:tcPr>
            <w:tcW w:w="6095" w:type="dxa"/>
            <w:tcBorders>
              <w:top w:val="single" w:color="000000" w:sz="4" w:space="0"/>
              <w:left w:val="single" w:color="auto" w:sz="4" w:space="0"/>
              <w:bottom w:val="single" w:color="000000" w:sz="4" w:space="0"/>
              <w:right w:val="single" w:color="000000" w:sz="4" w:space="0"/>
            </w:tcBorders>
            <w:noWrap w:val="0"/>
            <w:tcMar>
              <w:top w:w="15" w:type="dxa"/>
              <w:left w:w="15" w:type="dxa"/>
              <w:bottom w:w="15" w:type="dxa"/>
              <w:right w:w="15" w:type="dxa"/>
            </w:tcMar>
            <w:vAlign w:val="top"/>
          </w:tcPr>
          <w:p w14:paraId="2E029F75">
            <w:pPr>
              <w:widowControl/>
              <w:spacing w:line="400" w:lineRule="exact"/>
              <w:ind w:right="21"/>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val="en-US" w:eastAsia="zh-CN"/>
              </w:rPr>
              <w:t>招标代理机构</w:t>
            </w:r>
            <w:r>
              <w:rPr>
                <w:rFonts w:hint="eastAsia" w:ascii="宋体" w:hAnsi="宋体" w:cs="宋体"/>
                <w:color w:val="auto"/>
                <w:sz w:val="24"/>
                <w:szCs w:val="24"/>
                <w:highlight w:val="none"/>
                <w:lang w:eastAsia="zh-CN"/>
              </w:rPr>
              <w:t>：江苏天宏华信工程投资管理咨询有限公司</w:t>
            </w:r>
          </w:p>
        </w:tc>
      </w:tr>
      <w:tr w14:paraId="477CA549">
        <w:tblPrEx>
          <w:tblCellMar>
            <w:top w:w="0" w:type="dxa"/>
            <w:left w:w="0" w:type="dxa"/>
            <w:bottom w:w="0" w:type="dxa"/>
            <w:right w:w="0" w:type="dxa"/>
          </w:tblCellMar>
        </w:tblPrEx>
        <w:trPr>
          <w:trHeight w:val="411" w:hRule="atLeast"/>
        </w:trPr>
        <w:tc>
          <w:tcPr>
            <w:tcW w:w="3727" w:type="dxa"/>
            <w:tcBorders>
              <w:top w:val="single" w:color="000000" w:sz="4" w:space="0"/>
              <w:left w:val="single" w:color="000000" w:sz="4" w:space="0"/>
              <w:bottom w:val="single" w:color="000000" w:sz="4" w:space="0"/>
              <w:right w:val="single" w:color="auto" w:sz="4" w:space="0"/>
            </w:tcBorders>
            <w:noWrap w:val="0"/>
            <w:tcMar>
              <w:top w:w="15" w:type="dxa"/>
              <w:left w:w="15" w:type="dxa"/>
              <w:bottom w:w="15" w:type="dxa"/>
              <w:right w:w="15" w:type="dxa"/>
            </w:tcMar>
            <w:vAlign w:val="center"/>
          </w:tcPr>
          <w:p w14:paraId="3321B669">
            <w:pPr>
              <w:widowControl/>
              <w:spacing w:line="400" w:lineRule="exact"/>
              <w:ind w:right="21"/>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地址：启东市民乐中路568号</w:t>
            </w:r>
          </w:p>
        </w:tc>
        <w:tc>
          <w:tcPr>
            <w:tcW w:w="6095" w:type="dxa"/>
            <w:tcBorders>
              <w:top w:val="single" w:color="000000" w:sz="4" w:space="0"/>
              <w:left w:val="single" w:color="auto" w:sz="4" w:space="0"/>
              <w:bottom w:val="single" w:color="000000" w:sz="4" w:space="0"/>
              <w:right w:val="single" w:color="000000" w:sz="4" w:space="0"/>
            </w:tcBorders>
            <w:noWrap w:val="0"/>
            <w:tcMar>
              <w:top w:w="15" w:type="dxa"/>
              <w:left w:w="15" w:type="dxa"/>
              <w:bottom w:w="15" w:type="dxa"/>
              <w:right w:w="15" w:type="dxa"/>
            </w:tcMar>
            <w:vAlign w:val="top"/>
          </w:tcPr>
          <w:p w14:paraId="57367A65">
            <w:pPr>
              <w:widowControl/>
              <w:spacing w:line="400" w:lineRule="exact"/>
              <w:ind w:right="21"/>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eastAsia="zh-CN"/>
              </w:rPr>
              <w:t>地址：启东市南苑西路1168号国动产业园2号楼402室</w:t>
            </w:r>
          </w:p>
        </w:tc>
      </w:tr>
      <w:tr w14:paraId="18BDCB06">
        <w:tblPrEx>
          <w:tblCellMar>
            <w:top w:w="0" w:type="dxa"/>
            <w:left w:w="0" w:type="dxa"/>
            <w:bottom w:w="0" w:type="dxa"/>
            <w:right w:w="0" w:type="dxa"/>
          </w:tblCellMar>
        </w:tblPrEx>
        <w:trPr>
          <w:trHeight w:val="279" w:hRule="atLeast"/>
        </w:trPr>
        <w:tc>
          <w:tcPr>
            <w:tcW w:w="3727" w:type="dxa"/>
            <w:tcBorders>
              <w:top w:val="single" w:color="000000" w:sz="4" w:space="0"/>
              <w:left w:val="single" w:color="000000" w:sz="4" w:space="0"/>
              <w:bottom w:val="single" w:color="000000" w:sz="4" w:space="0"/>
              <w:right w:val="single" w:color="auto" w:sz="4" w:space="0"/>
            </w:tcBorders>
            <w:noWrap w:val="0"/>
            <w:tcMar>
              <w:top w:w="15" w:type="dxa"/>
              <w:left w:w="15" w:type="dxa"/>
              <w:bottom w:w="15" w:type="dxa"/>
              <w:right w:w="15" w:type="dxa"/>
            </w:tcMar>
            <w:vAlign w:val="center"/>
          </w:tcPr>
          <w:p w14:paraId="2F513369">
            <w:pPr>
              <w:widowControl/>
              <w:spacing w:line="400" w:lineRule="exact"/>
              <w:ind w:right="21"/>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联系人：陈科长  </w:t>
            </w:r>
          </w:p>
        </w:tc>
        <w:tc>
          <w:tcPr>
            <w:tcW w:w="6095" w:type="dxa"/>
            <w:tcBorders>
              <w:top w:val="single" w:color="000000" w:sz="4" w:space="0"/>
              <w:left w:val="single" w:color="auto" w:sz="4" w:space="0"/>
              <w:bottom w:val="single" w:color="000000" w:sz="4" w:space="0"/>
              <w:right w:val="single" w:color="000000" w:sz="4" w:space="0"/>
            </w:tcBorders>
            <w:noWrap w:val="0"/>
            <w:tcMar>
              <w:top w:w="15" w:type="dxa"/>
              <w:left w:w="15" w:type="dxa"/>
              <w:bottom w:w="15" w:type="dxa"/>
              <w:right w:w="15" w:type="dxa"/>
            </w:tcMar>
            <w:vAlign w:val="top"/>
          </w:tcPr>
          <w:p w14:paraId="12BD0503">
            <w:pPr>
              <w:widowControl/>
              <w:spacing w:line="400" w:lineRule="exact"/>
              <w:ind w:right="21"/>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联系人：韩欣妤</w:t>
            </w:r>
          </w:p>
        </w:tc>
      </w:tr>
      <w:tr w14:paraId="4CBC9AA3">
        <w:tblPrEx>
          <w:tblCellMar>
            <w:top w:w="0" w:type="dxa"/>
            <w:left w:w="0" w:type="dxa"/>
            <w:bottom w:w="0" w:type="dxa"/>
            <w:right w:w="0" w:type="dxa"/>
          </w:tblCellMar>
        </w:tblPrEx>
        <w:trPr>
          <w:trHeight w:val="259" w:hRule="atLeast"/>
        </w:trPr>
        <w:tc>
          <w:tcPr>
            <w:tcW w:w="3727" w:type="dxa"/>
            <w:tcBorders>
              <w:top w:val="single" w:color="000000" w:sz="4" w:space="0"/>
              <w:left w:val="single" w:color="000000" w:sz="4" w:space="0"/>
              <w:bottom w:val="single" w:color="000000" w:sz="4" w:space="0"/>
              <w:right w:val="single" w:color="auto" w:sz="4" w:space="0"/>
            </w:tcBorders>
            <w:noWrap w:val="0"/>
            <w:tcMar>
              <w:top w:w="15" w:type="dxa"/>
              <w:left w:w="15" w:type="dxa"/>
              <w:bottom w:w="15" w:type="dxa"/>
              <w:right w:w="15" w:type="dxa"/>
            </w:tcMar>
            <w:vAlign w:val="center"/>
          </w:tcPr>
          <w:p w14:paraId="1AF21248">
            <w:pPr>
              <w:widowControl/>
              <w:spacing w:line="400" w:lineRule="exact"/>
              <w:ind w:right="21"/>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电话：0513-83106188</w:t>
            </w:r>
          </w:p>
        </w:tc>
        <w:tc>
          <w:tcPr>
            <w:tcW w:w="6095" w:type="dxa"/>
            <w:tcBorders>
              <w:top w:val="single" w:color="000000" w:sz="4" w:space="0"/>
              <w:left w:val="single" w:color="auto" w:sz="4" w:space="0"/>
              <w:bottom w:val="single" w:color="000000" w:sz="4" w:space="0"/>
              <w:right w:val="single" w:color="000000" w:sz="4" w:space="0"/>
            </w:tcBorders>
            <w:noWrap w:val="0"/>
            <w:tcMar>
              <w:top w:w="15" w:type="dxa"/>
              <w:left w:w="15" w:type="dxa"/>
              <w:bottom w:w="15" w:type="dxa"/>
              <w:right w:w="15" w:type="dxa"/>
            </w:tcMar>
            <w:vAlign w:val="top"/>
          </w:tcPr>
          <w:p w14:paraId="5FCD588C">
            <w:pPr>
              <w:widowControl/>
              <w:spacing w:line="400" w:lineRule="exact"/>
              <w:ind w:right="21"/>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eastAsia="zh-CN"/>
              </w:rPr>
              <w:t>电话：</w:t>
            </w:r>
            <w:r>
              <w:rPr>
                <w:rFonts w:hint="eastAsia" w:ascii="宋体" w:hAnsi="宋体" w:cs="宋体"/>
                <w:color w:val="auto"/>
                <w:sz w:val="24"/>
                <w:szCs w:val="24"/>
                <w:highlight w:val="none"/>
                <w:lang w:val="en-US" w:eastAsia="zh-CN"/>
              </w:rPr>
              <w:t>0513-83248588</w:t>
            </w:r>
          </w:p>
        </w:tc>
      </w:tr>
    </w:tbl>
    <w:p w14:paraId="76357210">
      <w:pPr>
        <w:pStyle w:val="3"/>
        <w:adjustRightInd w:val="0"/>
        <w:snapToGrid w:val="0"/>
        <w:spacing w:before="0" w:after="0" w:line="360" w:lineRule="auto"/>
        <w:rPr>
          <w:rFonts w:hint="eastAsia" w:ascii="Times New Roman" w:hAnsi="Times New Roman" w:eastAsia="宋体" w:cs="Times New Roman"/>
          <w:b w:val="0"/>
          <w:bCs w:val="0"/>
          <w:kern w:val="2"/>
          <w:sz w:val="24"/>
          <w:szCs w:val="24"/>
          <w:lang w:val="en-US" w:eastAsia="zh-CN" w:bidi="ar-SA"/>
        </w:rPr>
      </w:pPr>
    </w:p>
    <w:p w14:paraId="2B70FCB3">
      <w:pPr>
        <w:wordWrap w:val="0"/>
        <w:adjustRightInd w:val="0"/>
        <w:snapToGrid w:val="0"/>
        <w:spacing w:line="360" w:lineRule="auto"/>
        <w:jc w:val="right"/>
        <w:rPr>
          <w:rFonts w:hint="eastAsia"/>
          <w:sz w:val="24"/>
        </w:rPr>
      </w:pPr>
    </w:p>
    <w:bookmarkEnd w:id="2"/>
    <w:p w14:paraId="44D80914">
      <w:pPr>
        <w:pStyle w:val="2"/>
        <w:jc w:val="center"/>
        <w:rPr>
          <w:rFonts w:eastAsia="宋体"/>
        </w:rPr>
      </w:pPr>
      <w:bookmarkStart w:id="20" w:name="_Toc528243034"/>
    </w:p>
    <w:p w14:paraId="2DD2954C"/>
    <w:p w14:paraId="33D4B7F7">
      <w:pPr>
        <w:rPr>
          <w:rFonts w:hint="eastAsia"/>
        </w:rPr>
      </w:pPr>
    </w:p>
    <w:p w14:paraId="40B9FEA8">
      <w:pPr>
        <w:rPr>
          <w:rFonts w:hint="eastAsia"/>
        </w:rPr>
      </w:pPr>
    </w:p>
    <w:p w14:paraId="648700C2"/>
    <w:p w14:paraId="5A7B6588"/>
    <w:p w14:paraId="1D457BAD"/>
    <w:p w14:paraId="19109120"/>
    <w:bookmarkEnd w:id="3"/>
    <w:p w14:paraId="2F4E1F98"/>
    <w:p w14:paraId="738E3E5B">
      <w:pPr>
        <w:sectPr>
          <w:headerReference r:id="rId9" w:type="default"/>
          <w:footerReference r:id="rId10" w:type="default"/>
          <w:pgSz w:w="11907" w:h="16840"/>
          <w:pgMar w:top="1440" w:right="1559" w:bottom="1440" w:left="1560" w:header="851" w:footer="851" w:gutter="0"/>
          <w:pgNumType w:fmt="decimal" w:start="1"/>
          <w:cols w:space="720" w:num="1"/>
          <w:docGrid w:linePitch="312" w:charSpace="0"/>
        </w:sectPr>
      </w:pPr>
    </w:p>
    <w:p w14:paraId="34F7C400">
      <w:pPr>
        <w:pStyle w:val="2"/>
        <w:jc w:val="center"/>
        <w:rPr>
          <w:rFonts w:eastAsia="宋体"/>
        </w:rPr>
      </w:pPr>
      <w:r>
        <w:rPr>
          <w:rFonts w:eastAsia="宋体"/>
        </w:rPr>
        <w:t>第二章  投标人须知</w:t>
      </w:r>
      <w:bookmarkEnd w:id="4"/>
      <w:bookmarkEnd w:id="20"/>
    </w:p>
    <w:p w14:paraId="551BBE09">
      <w:pPr>
        <w:pStyle w:val="2"/>
        <w:jc w:val="center"/>
        <w:rPr>
          <w:rFonts w:eastAsia="宋体"/>
        </w:rPr>
      </w:pPr>
      <w:bookmarkStart w:id="21" w:name="_Toc528243035"/>
      <w:bookmarkStart w:id="22" w:name="_Toc389065143"/>
      <w:r>
        <w:rPr>
          <w:rFonts w:eastAsia="宋体"/>
        </w:rPr>
        <w:t>投标人须知前附表</w:t>
      </w:r>
      <w:bookmarkEnd w:id="21"/>
      <w:bookmarkEnd w:id="22"/>
    </w:p>
    <w:tbl>
      <w:tblPr>
        <w:tblStyle w:val="10"/>
        <w:tblW w:w="1033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843"/>
        <w:gridCol w:w="7506"/>
      </w:tblGrid>
      <w:tr w14:paraId="350BCC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blHeader/>
          <w:jc w:val="center"/>
        </w:trPr>
        <w:tc>
          <w:tcPr>
            <w:tcW w:w="987" w:type="dxa"/>
            <w:shd w:val="clear" w:color="auto" w:fill="E6E6E6"/>
            <w:noWrap w:val="0"/>
            <w:vAlign w:val="center"/>
          </w:tcPr>
          <w:p w14:paraId="24B233C6">
            <w:pPr>
              <w:adjustRightInd w:val="0"/>
              <w:snapToGrid w:val="0"/>
              <w:spacing w:line="400" w:lineRule="exact"/>
              <w:jc w:val="center"/>
              <w:rPr>
                <w:rFonts w:hint="eastAsia"/>
                <w:b/>
                <w:szCs w:val="21"/>
              </w:rPr>
            </w:pPr>
            <w:r>
              <w:rPr>
                <w:rFonts w:hint="eastAsia"/>
                <w:b/>
                <w:szCs w:val="21"/>
              </w:rPr>
              <w:t>条款号</w:t>
            </w:r>
          </w:p>
        </w:tc>
        <w:tc>
          <w:tcPr>
            <w:tcW w:w="1843" w:type="dxa"/>
            <w:shd w:val="clear" w:color="auto" w:fill="E6E6E6"/>
            <w:noWrap w:val="0"/>
            <w:vAlign w:val="center"/>
          </w:tcPr>
          <w:p w14:paraId="178CA824">
            <w:pPr>
              <w:adjustRightInd w:val="0"/>
              <w:snapToGrid w:val="0"/>
              <w:jc w:val="center"/>
              <w:rPr>
                <w:rFonts w:hint="eastAsia"/>
                <w:b/>
                <w:szCs w:val="21"/>
              </w:rPr>
            </w:pPr>
            <w:r>
              <w:rPr>
                <w:rFonts w:hint="eastAsia"/>
                <w:b/>
                <w:szCs w:val="21"/>
              </w:rPr>
              <w:t>条 款 名 称</w:t>
            </w:r>
          </w:p>
        </w:tc>
        <w:tc>
          <w:tcPr>
            <w:tcW w:w="7506" w:type="dxa"/>
            <w:shd w:val="clear" w:color="auto" w:fill="E6E6E6"/>
            <w:noWrap w:val="0"/>
            <w:vAlign w:val="center"/>
          </w:tcPr>
          <w:p w14:paraId="35D9B8E5">
            <w:pPr>
              <w:adjustRightInd w:val="0"/>
              <w:snapToGrid w:val="0"/>
              <w:spacing w:line="400" w:lineRule="exact"/>
              <w:jc w:val="center"/>
              <w:rPr>
                <w:rFonts w:hint="eastAsia"/>
                <w:b/>
                <w:szCs w:val="21"/>
              </w:rPr>
            </w:pPr>
            <w:r>
              <w:rPr>
                <w:rFonts w:hint="eastAsia"/>
                <w:b/>
                <w:szCs w:val="21"/>
              </w:rPr>
              <w:t>编  列  内  容</w:t>
            </w:r>
          </w:p>
        </w:tc>
      </w:tr>
      <w:tr w14:paraId="47A4B1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02" w:hRule="atLeast"/>
          <w:jc w:val="center"/>
        </w:trPr>
        <w:tc>
          <w:tcPr>
            <w:tcW w:w="987" w:type="dxa"/>
            <w:noWrap w:val="0"/>
            <w:vAlign w:val="center"/>
          </w:tcPr>
          <w:p w14:paraId="5F7D4C56">
            <w:pPr>
              <w:adjustRightInd w:val="0"/>
              <w:snapToGrid w:val="0"/>
              <w:spacing w:line="400" w:lineRule="exact"/>
              <w:jc w:val="center"/>
              <w:rPr>
                <w:rFonts w:hint="eastAsia"/>
                <w:color w:val="000000"/>
                <w:szCs w:val="21"/>
              </w:rPr>
            </w:pPr>
            <w:r>
              <w:rPr>
                <w:rFonts w:hint="eastAsia"/>
                <w:color w:val="000000"/>
                <w:szCs w:val="21"/>
              </w:rPr>
              <w:t>1.1.2</w:t>
            </w:r>
          </w:p>
        </w:tc>
        <w:tc>
          <w:tcPr>
            <w:tcW w:w="1843" w:type="dxa"/>
            <w:noWrap w:val="0"/>
            <w:vAlign w:val="center"/>
          </w:tcPr>
          <w:p w14:paraId="06816B17">
            <w:pPr>
              <w:adjustRightInd w:val="0"/>
              <w:snapToGrid w:val="0"/>
              <w:spacing w:line="400" w:lineRule="exact"/>
              <w:jc w:val="center"/>
              <w:rPr>
                <w:rFonts w:hint="eastAsia"/>
                <w:szCs w:val="21"/>
              </w:rPr>
            </w:pPr>
            <w:r>
              <w:rPr>
                <w:rFonts w:hint="eastAsia"/>
                <w:szCs w:val="21"/>
              </w:rPr>
              <w:t>招标人</w:t>
            </w:r>
          </w:p>
        </w:tc>
        <w:tc>
          <w:tcPr>
            <w:tcW w:w="7506" w:type="dxa"/>
            <w:noWrap w:val="0"/>
            <w:vAlign w:val="center"/>
          </w:tcPr>
          <w:p w14:paraId="79C323B0">
            <w:pPr>
              <w:adjustRightInd w:val="0"/>
              <w:snapToGrid w:val="0"/>
              <w:spacing w:line="400" w:lineRule="exact"/>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招标人：启东市人民医院</w:t>
            </w:r>
          </w:p>
          <w:p w14:paraId="1FA06470">
            <w:pPr>
              <w:adjustRightInd w:val="0"/>
              <w:snapToGrid w:val="0"/>
              <w:spacing w:line="400" w:lineRule="exact"/>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地  址：启东市民乐中路568号</w:t>
            </w:r>
          </w:p>
          <w:p w14:paraId="0B2298BA">
            <w:pPr>
              <w:adjustRightInd w:val="0"/>
              <w:snapToGrid w:val="0"/>
              <w:spacing w:line="400" w:lineRule="exact"/>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联系人：陈科长</w:t>
            </w:r>
          </w:p>
          <w:p w14:paraId="46AF376B">
            <w:pPr>
              <w:adjustRightInd w:val="0"/>
              <w:snapToGrid w:val="0"/>
              <w:spacing w:line="400" w:lineRule="exact"/>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电  话：0513-83106188</w:t>
            </w:r>
          </w:p>
        </w:tc>
      </w:tr>
      <w:tr w14:paraId="7774B8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987" w:type="dxa"/>
            <w:noWrap w:val="0"/>
            <w:vAlign w:val="center"/>
          </w:tcPr>
          <w:p w14:paraId="4A59A7AE">
            <w:pPr>
              <w:adjustRightInd w:val="0"/>
              <w:snapToGrid w:val="0"/>
              <w:spacing w:line="400" w:lineRule="exact"/>
              <w:jc w:val="center"/>
              <w:rPr>
                <w:rFonts w:hint="eastAsia"/>
                <w:color w:val="000000"/>
                <w:szCs w:val="21"/>
              </w:rPr>
            </w:pPr>
            <w:r>
              <w:rPr>
                <w:rFonts w:hint="eastAsia"/>
                <w:color w:val="000000"/>
                <w:szCs w:val="21"/>
              </w:rPr>
              <w:t>1.1.3</w:t>
            </w:r>
          </w:p>
        </w:tc>
        <w:tc>
          <w:tcPr>
            <w:tcW w:w="1843" w:type="dxa"/>
            <w:noWrap w:val="0"/>
            <w:vAlign w:val="center"/>
          </w:tcPr>
          <w:p w14:paraId="7C9CF671">
            <w:pPr>
              <w:adjustRightInd w:val="0"/>
              <w:snapToGrid w:val="0"/>
              <w:spacing w:line="400" w:lineRule="exact"/>
              <w:jc w:val="center"/>
              <w:rPr>
                <w:rFonts w:hint="eastAsia"/>
                <w:szCs w:val="21"/>
              </w:rPr>
            </w:pPr>
            <w:r>
              <w:rPr>
                <w:rFonts w:hint="eastAsia"/>
                <w:szCs w:val="21"/>
              </w:rPr>
              <w:t>招标代理机构</w:t>
            </w:r>
          </w:p>
        </w:tc>
        <w:tc>
          <w:tcPr>
            <w:tcW w:w="7506" w:type="dxa"/>
            <w:noWrap w:val="0"/>
            <w:vAlign w:val="center"/>
          </w:tcPr>
          <w:p w14:paraId="1D965D51">
            <w:pPr>
              <w:adjustRightInd w:val="0"/>
              <w:snapToGrid w:val="0"/>
              <w:spacing w:line="400" w:lineRule="exact"/>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招标代理机构：</w:t>
            </w:r>
            <w:r>
              <w:rPr>
                <w:rFonts w:hint="eastAsia" w:ascii="Times New Roman" w:hAnsi="Times New Roman" w:eastAsia="宋体" w:cs="Times New Roman"/>
                <w:szCs w:val="21"/>
                <w:lang w:val="en-US" w:eastAsia="zh-CN"/>
              </w:rPr>
              <w:t>江苏天宏华信工程投资管理咨询有限公司</w:t>
            </w:r>
          </w:p>
          <w:p w14:paraId="47EA38F0">
            <w:pPr>
              <w:adjustRightInd w:val="0"/>
              <w:snapToGrid w:val="0"/>
              <w:spacing w:line="400" w:lineRule="exact"/>
              <w:rPr>
                <w:rFonts w:hint="eastAsia" w:ascii="宋体" w:hAnsi="宋体" w:eastAsia="宋体" w:cs="Times New Roman"/>
                <w:spacing w:val="-2"/>
                <w:sz w:val="22"/>
                <w:szCs w:val="22"/>
                <w:lang w:eastAsia="zh-CN"/>
              </w:rPr>
            </w:pPr>
            <w:r>
              <w:rPr>
                <w:rFonts w:hint="default" w:ascii="Times New Roman" w:hAnsi="Times New Roman" w:eastAsia="宋体" w:cs="Times New Roman"/>
                <w:szCs w:val="21"/>
                <w:lang w:val="en-US" w:eastAsia="zh-CN"/>
              </w:rPr>
              <w:t>地址：</w:t>
            </w:r>
            <w:r>
              <w:rPr>
                <w:rFonts w:hint="eastAsia" w:ascii="宋体" w:hAnsi="宋体" w:eastAsia="宋体" w:cs="Times New Roman"/>
                <w:spacing w:val="-2"/>
                <w:sz w:val="22"/>
                <w:szCs w:val="22"/>
                <w:lang w:eastAsia="zh-CN"/>
              </w:rPr>
              <w:t>启东市南苑西路1168号国动产业园2号楼402室</w:t>
            </w:r>
          </w:p>
          <w:p w14:paraId="3B261667">
            <w:pPr>
              <w:adjustRightInd w:val="0"/>
              <w:snapToGrid w:val="0"/>
              <w:spacing w:line="400" w:lineRule="exact"/>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联系人：</w:t>
            </w:r>
            <w:r>
              <w:rPr>
                <w:rFonts w:hint="eastAsia" w:ascii="Times New Roman" w:hAnsi="Times New Roman" w:eastAsia="宋体" w:cs="Times New Roman"/>
                <w:szCs w:val="21"/>
                <w:lang w:val="en-US" w:eastAsia="zh-CN"/>
              </w:rPr>
              <w:t>韩欣妤</w:t>
            </w:r>
          </w:p>
          <w:p w14:paraId="5B5C3AF4">
            <w:pPr>
              <w:adjustRightInd w:val="0"/>
              <w:snapToGrid w:val="0"/>
              <w:spacing w:line="400" w:lineRule="exact"/>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电话：</w:t>
            </w:r>
            <w:r>
              <w:rPr>
                <w:rFonts w:hint="eastAsia" w:ascii="宋体" w:hAnsi="宋体" w:eastAsia="宋体" w:cs="Times New Roman"/>
                <w:b w:val="0"/>
                <w:bCs w:val="0"/>
                <w:kern w:val="2"/>
                <w:sz w:val="22"/>
                <w:szCs w:val="22"/>
                <w:lang w:val="en-US" w:eastAsia="zh-CN" w:bidi="ar-SA"/>
              </w:rPr>
              <w:t>0513-83248588</w:t>
            </w:r>
          </w:p>
        </w:tc>
      </w:tr>
      <w:tr w14:paraId="2F711E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exact"/>
          <w:jc w:val="center"/>
        </w:trPr>
        <w:tc>
          <w:tcPr>
            <w:tcW w:w="987" w:type="dxa"/>
            <w:noWrap w:val="0"/>
            <w:vAlign w:val="center"/>
          </w:tcPr>
          <w:p w14:paraId="0C4E89FD">
            <w:pPr>
              <w:adjustRightInd w:val="0"/>
              <w:snapToGrid w:val="0"/>
              <w:spacing w:line="400" w:lineRule="exact"/>
              <w:jc w:val="center"/>
              <w:rPr>
                <w:rFonts w:hint="eastAsia"/>
                <w:szCs w:val="21"/>
              </w:rPr>
            </w:pPr>
            <w:r>
              <w:rPr>
                <w:rFonts w:hint="eastAsia"/>
                <w:szCs w:val="21"/>
              </w:rPr>
              <w:t>1.1.4</w:t>
            </w:r>
          </w:p>
        </w:tc>
        <w:tc>
          <w:tcPr>
            <w:tcW w:w="1843" w:type="dxa"/>
            <w:noWrap w:val="0"/>
            <w:vAlign w:val="center"/>
          </w:tcPr>
          <w:p w14:paraId="7EBE19D8">
            <w:pPr>
              <w:adjustRightInd w:val="0"/>
              <w:snapToGrid w:val="0"/>
              <w:spacing w:line="400" w:lineRule="exact"/>
              <w:jc w:val="center"/>
              <w:rPr>
                <w:rFonts w:hint="eastAsia"/>
                <w:szCs w:val="21"/>
              </w:rPr>
            </w:pPr>
            <w:r>
              <w:rPr>
                <w:rFonts w:hint="eastAsia"/>
                <w:szCs w:val="21"/>
              </w:rPr>
              <w:t>招标项目及标段名称</w:t>
            </w:r>
          </w:p>
        </w:tc>
        <w:tc>
          <w:tcPr>
            <w:tcW w:w="7506" w:type="dxa"/>
            <w:noWrap w:val="0"/>
            <w:vAlign w:val="center"/>
          </w:tcPr>
          <w:p w14:paraId="607AF2F1">
            <w:pPr>
              <w:adjustRightInd w:val="0"/>
              <w:snapToGrid w:val="0"/>
              <w:spacing w:line="400" w:lineRule="exact"/>
              <w:rPr>
                <w:rFonts w:hint="eastAsia" w:eastAsia="宋体"/>
                <w:szCs w:val="21"/>
                <w:lang w:eastAsia="zh-CN"/>
              </w:rPr>
            </w:pPr>
            <w:r>
              <w:rPr>
                <w:rFonts w:hint="eastAsia" w:ascii="宋体" w:hAnsi="宋体" w:cs="宋体"/>
                <w:szCs w:val="21"/>
                <w:lang w:val="en-US" w:eastAsia="zh-CN"/>
              </w:rPr>
              <w:t>启东市人民医院教学基地实训中心建设工程施工监理</w:t>
            </w:r>
          </w:p>
        </w:tc>
      </w:tr>
      <w:tr w14:paraId="3A958F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987" w:type="dxa"/>
            <w:noWrap w:val="0"/>
            <w:vAlign w:val="center"/>
          </w:tcPr>
          <w:p w14:paraId="09AF94DA">
            <w:pPr>
              <w:adjustRightInd w:val="0"/>
              <w:snapToGrid w:val="0"/>
              <w:spacing w:line="400" w:lineRule="exact"/>
              <w:jc w:val="center"/>
              <w:rPr>
                <w:rFonts w:hint="eastAsia"/>
                <w:szCs w:val="21"/>
              </w:rPr>
            </w:pPr>
            <w:r>
              <w:rPr>
                <w:rFonts w:hint="eastAsia"/>
                <w:szCs w:val="21"/>
              </w:rPr>
              <w:t>1.1.5</w:t>
            </w:r>
          </w:p>
        </w:tc>
        <w:tc>
          <w:tcPr>
            <w:tcW w:w="1843" w:type="dxa"/>
            <w:noWrap w:val="0"/>
            <w:vAlign w:val="center"/>
          </w:tcPr>
          <w:p w14:paraId="68FA7848">
            <w:pPr>
              <w:adjustRightInd w:val="0"/>
              <w:snapToGrid w:val="0"/>
              <w:spacing w:line="400" w:lineRule="exact"/>
              <w:jc w:val="center"/>
              <w:rPr>
                <w:rFonts w:hint="eastAsia"/>
                <w:szCs w:val="21"/>
              </w:rPr>
            </w:pPr>
            <w:r>
              <w:rPr>
                <w:rFonts w:hint="eastAsia"/>
                <w:szCs w:val="21"/>
              </w:rPr>
              <w:t>建设地点</w:t>
            </w:r>
          </w:p>
        </w:tc>
        <w:tc>
          <w:tcPr>
            <w:tcW w:w="7506" w:type="dxa"/>
            <w:noWrap w:val="0"/>
            <w:vAlign w:val="center"/>
          </w:tcPr>
          <w:p w14:paraId="149F473B">
            <w:pPr>
              <w:adjustRightInd w:val="0"/>
              <w:snapToGrid w:val="0"/>
              <w:spacing w:line="400" w:lineRule="exact"/>
              <w:rPr>
                <w:rFonts w:hint="eastAsia" w:eastAsia="宋体"/>
                <w:szCs w:val="21"/>
                <w:lang w:eastAsia="zh-CN"/>
              </w:rPr>
            </w:pPr>
            <w:r>
              <w:rPr>
                <w:rFonts w:hint="eastAsia" w:ascii="宋体" w:hAnsi="宋体" w:cs="宋体"/>
                <w:color w:val="000000"/>
                <w:szCs w:val="21"/>
                <w:lang w:val="en-US" w:eastAsia="zh-CN"/>
              </w:rPr>
              <w:t>启东市</w:t>
            </w:r>
          </w:p>
        </w:tc>
      </w:tr>
      <w:tr w14:paraId="09A5B7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987" w:type="dxa"/>
            <w:noWrap w:val="0"/>
            <w:vAlign w:val="center"/>
          </w:tcPr>
          <w:p w14:paraId="1D252958">
            <w:pPr>
              <w:adjustRightInd w:val="0"/>
              <w:snapToGrid w:val="0"/>
              <w:spacing w:line="400" w:lineRule="exact"/>
              <w:jc w:val="center"/>
              <w:rPr>
                <w:rFonts w:hint="eastAsia"/>
                <w:szCs w:val="21"/>
              </w:rPr>
            </w:pPr>
            <w:r>
              <w:rPr>
                <w:rFonts w:hint="eastAsia"/>
                <w:szCs w:val="21"/>
              </w:rPr>
              <w:t>1.2.1</w:t>
            </w:r>
          </w:p>
        </w:tc>
        <w:tc>
          <w:tcPr>
            <w:tcW w:w="1843" w:type="dxa"/>
            <w:noWrap w:val="0"/>
            <w:vAlign w:val="center"/>
          </w:tcPr>
          <w:p w14:paraId="4F7FD3E3">
            <w:pPr>
              <w:adjustRightInd w:val="0"/>
              <w:snapToGrid w:val="0"/>
              <w:spacing w:line="400" w:lineRule="exact"/>
              <w:jc w:val="center"/>
              <w:rPr>
                <w:rFonts w:hint="eastAsia"/>
                <w:szCs w:val="21"/>
              </w:rPr>
            </w:pPr>
            <w:r>
              <w:rPr>
                <w:rFonts w:hint="eastAsia"/>
                <w:szCs w:val="21"/>
              </w:rPr>
              <w:t>资金来源</w:t>
            </w:r>
          </w:p>
        </w:tc>
        <w:tc>
          <w:tcPr>
            <w:tcW w:w="7506" w:type="dxa"/>
            <w:noWrap w:val="0"/>
            <w:vAlign w:val="center"/>
          </w:tcPr>
          <w:p w14:paraId="5AC41633">
            <w:pPr>
              <w:adjustRightInd w:val="0"/>
              <w:snapToGrid w:val="0"/>
              <w:spacing w:line="400" w:lineRule="exact"/>
              <w:rPr>
                <w:rFonts w:hint="default" w:eastAsia="宋体"/>
                <w:szCs w:val="21"/>
                <w:lang w:val="en-US" w:eastAsia="zh-CN"/>
              </w:rPr>
            </w:pPr>
            <w:r>
              <w:rPr>
                <w:rFonts w:hint="eastAsia"/>
                <w:snapToGrid w:val="0"/>
                <w:color w:val="000000"/>
                <w:kern w:val="0"/>
                <w:szCs w:val="21"/>
                <w:lang w:val="en-US" w:eastAsia="zh-CN"/>
              </w:rPr>
              <w:t>自筹</w:t>
            </w:r>
          </w:p>
        </w:tc>
      </w:tr>
      <w:tr w14:paraId="068DE3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8" w:hRule="exact"/>
          <w:jc w:val="center"/>
        </w:trPr>
        <w:tc>
          <w:tcPr>
            <w:tcW w:w="987" w:type="dxa"/>
            <w:noWrap w:val="0"/>
            <w:vAlign w:val="center"/>
          </w:tcPr>
          <w:p w14:paraId="2F111841">
            <w:pPr>
              <w:adjustRightInd w:val="0"/>
              <w:snapToGrid w:val="0"/>
              <w:spacing w:line="400" w:lineRule="exact"/>
              <w:jc w:val="center"/>
              <w:rPr>
                <w:rFonts w:hint="eastAsia"/>
                <w:szCs w:val="21"/>
              </w:rPr>
            </w:pPr>
            <w:r>
              <w:rPr>
                <w:rFonts w:hint="eastAsia"/>
                <w:szCs w:val="21"/>
              </w:rPr>
              <w:t>1.2.2</w:t>
            </w:r>
          </w:p>
        </w:tc>
        <w:tc>
          <w:tcPr>
            <w:tcW w:w="1843" w:type="dxa"/>
            <w:noWrap w:val="0"/>
            <w:vAlign w:val="center"/>
          </w:tcPr>
          <w:p w14:paraId="455888F6">
            <w:pPr>
              <w:adjustRightInd w:val="0"/>
              <w:snapToGrid w:val="0"/>
              <w:spacing w:line="400" w:lineRule="exact"/>
              <w:jc w:val="center"/>
              <w:rPr>
                <w:rFonts w:hint="eastAsia"/>
                <w:szCs w:val="21"/>
              </w:rPr>
            </w:pPr>
            <w:r>
              <w:rPr>
                <w:rFonts w:hint="eastAsia"/>
                <w:szCs w:val="21"/>
              </w:rPr>
              <w:t>出资比例</w:t>
            </w:r>
          </w:p>
        </w:tc>
        <w:tc>
          <w:tcPr>
            <w:tcW w:w="7506" w:type="dxa"/>
            <w:noWrap w:val="0"/>
            <w:vAlign w:val="center"/>
          </w:tcPr>
          <w:p w14:paraId="26F2FD69">
            <w:pPr>
              <w:adjustRightInd w:val="0"/>
              <w:snapToGrid w:val="0"/>
              <w:spacing w:line="400" w:lineRule="exact"/>
              <w:rPr>
                <w:rFonts w:hint="eastAsia"/>
                <w:szCs w:val="21"/>
              </w:rPr>
            </w:pPr>
            <w:r>
              <w:rPr>
                <w:rFonts w:hint="eastAsia"/>
                <w:szCs w:val="21"/>
              </w:rPr>
              <w:t>100%</w:t>
            </w:r>
          </w:p>
        </w:tc>
      </w:tr>
      <w:tr w14:paraId="177A01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987" w:type="dxa"/>
            <w:noWrap w:val="0"/>
            <w:vAlign w:val="center"/>
          </w:tcPr>
          <w:p w14:paraId="72DDCE7A">
            <w:pPr>
              <w:adjustRightInd w:val="0"/>
              <w:snapToGrid w:val="0"/>
              <w:spacing w:line="400" w:lineRule="exact"/>
              <w:jc w:val="center"/>
              <w:rPr>
                <w:rFonts w:hint="eastAsia"/>
                <w:szCs w:val="21"/>
              </w:rPr>
            </w:pPr>
            <w:r>
              <w:rPr>
                <w:rFonts w:hint="eastAsia"/>
                <w:szCs w:val="21"/>
              </w:rPr>
              <w:t>1.2.3</w:t>
            </w:r>
          </w:p>
        </w:tc>
        <w:tc>
          <w:tcPr>
            <w:tcW w:w="1843" w:type="dxa"/>
            <w:noWrap w:val="0"/>
            <w:vAlign w:val="center"/>
          </w:tcPr>
          <w:p w14:paraId="0C591988">
            <w:pPr>
              <w:adjustRightInd w:val="0"/>
              <w:snapToGrid w:val="0"/>
              <w:spacing w:line="400" w:lineRule="exact"/>
              <w:jc w:val="center"/>
              <w:rPr>
                <w:rFonts w:hint="eastAsia"/>
                <w:szCs w:val="21"/>
              </w:rPr>
            </w:pPr>
            <w:r>
              <w:rPr>
                <w:rFonts w:hint="eastAsia"/>
                <w:szCs w:val="21"/>
              </w:rPr>
              <w:t>资金落实情况</w:t>
            </w:r>
          </w:p>
        </w:tc>
        <w:tc>
          <w:tcPr>
            <w:tcW w:w="7506" w:type="dxa"/>
            <w:noWrap w:val="0"/>
            <w:vAlign w:val="center"/>
          </w:tcPr>
          <w:p w14:paraId="5B35E54C">
            <w:pPr>
              <w:adjustRightInd w:val="0"/>
              <w:snapToGrid w:val="0"/>
              <w:spacing w:line="400" w:lineRule="exact"/>
              <w:rPr>
                <w:rFonts w:hint="eastAsia"/>
                <w:szCs w:val="21"/>
              </w:rPr>
            </w:pPr>
            <w:r>
              <w:rPr>
                <w:rFonts w:hint="eastAsia"/>
                <w:szCs w:val="21"/>
              </w:rPr>
              <w:t>已落实</w:t>
            </w:r>
          </w:p>
        </w:tc>
      </w:tr>
      <w:tr w14:paraId="0FF049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4" w:hRule="exact"/>
          <w:jc w:val="center"/>
        </w:trPr>
        <w:tc>
          <w:tcPr>
            <w:tcW w:w="987" w:type="dxa"/>
            <w:noWrap w:val="0"/>
            <w:vAlign w:val="center"/>
          </w:tcPr>
          <w:p w14:paraId="5CAD73A1">
            <w:pPr>
              <w:adjustRightInd w:val="0"/>
              <w:snapToGrid w:val="0"/>
              <w:spacing w:line="400" w:lineRule="exact"/>
              <w:jc w:val="center"/>
              <w:rPr>
                <w:rFonts w:hint="eastAsia"/>
                <w:szCs w:val="21"/>
              </w:rPr>
            </w:pPr>
            <w:r>
              <w:rPr>
                <w:rFonts w:hint="eastAsia"/>
                <w:szCs w:val="21"/>
              </w:rPr>
              <w:t>1.2.4</w:t>
            </w:r>
          </w:p>
        </w:tc>
        <w:tc>
          <w:tcPr>
            <w:tcW w:w="1843" w:type="dxa"/>
            <w:noWrap w:val="0"/>
            <w:vAlign w:val="center"/>
          </w:tcPr>
          <w:p w14:paraId="39D33B7F">
            <w:pPr>
              <w:adjustRightInd w:val="0"/>
              <w:snapToGrid w:val="0"/>
              <w:spacing w:line="400" w:lineRule="exact"/>
              <w:jc w:val="center"/>
              <w:rPr>
                <w:rFonts w:hint="eastAsia"/>
                <w:szCs w:val="21"/>
              </w:rPr>
            </w:pPr>
            <w:r>
              <w:rPr>
                <w:rFonts w:hint="eastAsia"/>
                <w:szCs w:val="21"/>
              </w:rPr>
              <w:t>工程款支付方式</w:t>
            </w:r>
          </w:p>
        </w:tc>
        <w:tc>
          <w:tcPr>
            <w:tcW w:w="7506" w:type="dxa"/>
            <w:noWrap w:val="0"/>
            <w:vAlign w:val="center"/>
          </w:tcPr>
          <w:p w14:paraId="526F2AB7">
            <w:pPr>
              <w:snapToGrid w:val="0"/>
              <w:spacing w:line="276" w:lineRule="auto"/>
              <w:rPr>
                <w:rFonts w:hint="eastAsia"/>
                <w:szCs w:val="21"/>
              </w:rPr>
            </w:pPr>
            <w:r>
              <w:rPr>
                <w:rFonts w:hint="eastAsia" w:ascii="宋体" w:hAnsi="宋体" w:cs="宋体"/>
                <w:szCs w:val="21"/>
              </w:rPr>
              <w:t>见合同条款</w:t>
            </w:r>
          </w:p>
        </w:tc>
      </w:tr>
      <w:tr w14:paraId="618EDE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987" w:type="dxa"/>
            <w:noWrap w:val="0"/>
            <w:vAlign w:val="center"/>
          </w:tcPr>
          <w:p w14:paraId="129B450B">
            <w:pPr>
              <w:adjustRightInd w:val="0"/>
              <w:snapToGrid w:val="0"/>
              <w:spacing w:line="400" w:lineRule="exact"/>
              <w:jc w:val="center"/>
              <w:rPr>
                <w:rFonts w:hint="eastAsia"/>
                <w:szCs w:val="21"/>
              </w:rPr>
            </w:pPr>
            <w:r>
              <w:rPr>
                <w:rFonts w:hint="eastAsia"/>
                <w:szCs w:val="21"/>
              </w:rPr>
              <w:t>1.3.1</w:t>
            </w:r>
          </w:p>
        </w:tc>
        <w:tc>
          <w:tcPr>
            <w:tcW w:w="1843" w:type="dxa"/>
            <w:noWrap w:val="0"/>
            <w:vAlign w:val="center"/>
          </w:tcPr>
          <w:p w14:paraId="33948584">
            <w:pPr>
              <w:adjustRightInd w:val="0"/>
              <w:snapToGrid w:val="0"/>
              <w:spacing w:line="400" w:lineRule="exact"/>
              <w:jc w:val="center"/>
              <w:rPr>
                <w:rFonts w:hint="eastAsia"/>
                <w:szCs w:val="21"/>
              </w:rPr>
            </w:pPr>
            <w:r>
              <w:rPr>
                <w:rFonts w:hint="eastAsia"/>
                <w:szCs w:val="21"/>
              </w:rPr>
              <w:t>招标范围</w:t>
            </w:r>
          </w:p>
        </w:tc>
        <w:tc>
          <w:tcPr>
            <w:tcW w:w="7506" w:type="dxa"/>
            <w:noWrap w:val="0"/>
            <w:vAlign w:val="center"/>
          </w:tcPr>
          <w:p w14:paraId="46A7BD31">
            <w:pPr>
              <w:adjustRightInd w:val="0"/>
              <w:snapToGrid w:val="0"/>
              <w:spacing w:line="340" w:lineRule="exact"/>
              <w:rPr>
                <w:rFonts w:hint="eastAsia" w:eastAsia="仿宋_GB2312"/>
                <w:szCs w:val="21"/>
                <w:lang w:eastAsia="zh-CN"/>
              </w:rPr>
            </w:pPr>
            <w:r>
              <w:rPr>
                <w:rFonts w:hint="eastAsia" w:ascii="宋体" w:hAnsi="宋体" w:eastAsia="宋体" w:cs="宋体"/>
                <w:szCs w:val="21"/>
                <w:lang w:val="en-US" w:eastAsia="zh-CN"/>
              </w:rPr>
              <w:t>启东市人民医院教学基地实训中心建设工程的施工阶段、竣工验收和保修阶段全过程监理，具体工作内容以招标人监理委托合同为准。</w:t>
            </w:r>
          </w:p>
        </w:tc>
      </w:tr>
      <w:tr w14:paraId="62E7CE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87" w:type="dxa"/>
            <w:noWrap w:val="0"/>
            <w:vAlign w:val="center"/>
          </w:tcPr>
          <w:p w14:paraId="6D9EBADD">
            <w:pPr>
              <w:adjustRightInd w:val="0"/>
              <w:snapToGrid w:val="0"/>
              <w:spacing w:line="400" w:lineRule="exact"/>
              <w:jc w:val="center"/>
              <w:rPr>
                <w:rFonts w:hint="eastAsia"/>
                <w:szCs w:val="21"/>
              </w:rPr>
            </w:pPr>
            <w:r>
              <w:rPr>
                <w:rFonts w:hint="eastAsia"/>
                <w:szCs w:val="21"/>
              </w:rPr>
              <w:t>1.3.2</w:t>
            </w:r>
          </w:p>
        </w:tc>
        <w:tc>
          <w:tcPr>
            <w:tcW w:w="1843" w:type="dxa"/>
            <w:noWrap w:val="0"/>
            <w:vAlign w:val="center"/>
          </w:tcPr>
          <w:p w14:paraId="1FDBD318">
            <w:pPr>
              <w:adjustRightInd w:val="0"/>
              <w:snapToGrid w:val="0"/>
              <w:spacing w:line="400" w:lineRule="exact"/>
              <w:jc w:val="center"/>
              <w:rPr>
                <w:rFonts w:hint="eastAsia"/>
                <w:szCs w:val="21"/>
              </w:rPr>
            </w:pPr>
            <w:r>
              <w:rPr>
                <w:rFonts w:hint="eastAsia"/>
                <w:szCs w:val="21"/>
              </w:rPr>
              <w:t>要求工期</w:t>
            </w:r>
          </w:p>
        </w:tc>
        <w:tc>
          <w:tcPr>
            <w:tcW w:w="7506" w:type="dxa"/>
            <w:noWrap w:val="0"/>
            <w:vAlign w:val="top"/>
          </w:tcPr>
          <w:p w14:paraId="327E913A">
            <w:pPr>
              <w:adjustRightInd w:val="0"/>
              <w:snapToGrid w:val="0"/>
              <w:spacing w:line="400" w:lineRule="exact"/>
              <w:rPr>
                <w:rFonts w:hint="eastAsia"/>
                <w:szCs w:val="21"/>
              </w:rPr>
            </w:pPr>
            <w:r>
              <w:rPr>
                <w:rFonts w:hint="eastAsia" w:cs="Times New Roman"/>
                <w:szCs w:val="21"/>
                <w:lang w:val="en-US" w:eastAsia="zh-CN"/>
              </w:rPr>
              <w:t>90日历天，</w:t>
            </w:r>
            <w:r>
              <w:rPr>
                <w:rFonts w:hint="eastAsia" w:ascii="Times New Roman" w:hAnsi="Times New Roman" w:eastAsia="宋体" w:cs="Times New Roman"/>
                <w:szCs w:val="21"/>
                <w:lang w:eastAsia="zh-CN"/>
              </w:rPr>
              <w:t>对应相应的施工阶段、</w:t>
            </w:r>
            <w:r>
              <w:rPr>
                <w:rFonts w:hint="eastAsia" w:ascii="Times New Roman" w:hAnsi="Times New Roman" w:eastAsia="宋体" w:cs="Times New Roman"/>
                <w:szCs w:val="21"/>
                <w:lang w:val="en-US" w:eastAsia="zh-CN"/>
              </w:rPr>
              <w:t>竣</w:t>
            </w:r>
            <w:r>
              <w:rPr>
                <w:rFonts w:hint="eastAsia" w:ascii="Times New Roman" w:hAnsi="Times New Roman" w:eastAsia="宋体" w:cs="Times New Roman"/>
                <w:szCs w:val="21"/>
                <w:lang w:eastAsia="zh-CN"/>
              </w:rPr>
              <w:t>工验收和保修阶段。</w:t>
            </w:r>
          </w:p>
        </w:tc>
      </w:tr>
      <w:tr w14:paraId="576F06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87" w:type="dxa"/>
            <w:noWrap w:val="0"/>
            <w:vAlign w:val="top"/>
          </w:tcPr>
          <w:p w14:paraId="5E63BC4B">
            <w:pPr>
              <w:adjustRightInd w:val="0"/>
              <w:snapToGrid w:val="0"/>
              <w:spacing w:line="400" w:lineRule="exact"/>
              <w:jc w:val="center"/>
              <w:rPr>
                <w:rFonts w:hint="eastAsia"/>
                <w:szCs w:val="21"/>
              </w:rPr>
            </w:pPr>
            <w:r>
              <w:rPr>
                <w:rFonts w:hint="eastAsia"/>
                <w:szCs w:val="21"/>
              </w:rPr>
              <w:t>1.3.3</w:t>
            </w:r>
          </w:p>
        </w:tc>
        <w:tc>
          <w:tcPr>
            <w:tcW w:w="1843" w:type="dxa"/>
            <w:noWrap w:val="0"/>
            <w:vAlign w:val="top"/>
          </w:tcPr>
          <w:p w14:paraId="09A6B798">
            <w:pPr>
              <w:adjustRightInd w:val="0"/>
              <w:snapToGrid w:val="0"/>
              <w:spacing w:line="400" w:lineRule="exact"/>
              <w:jc w:val="center"/>
              <w:rPr>
                <w:rFonts w:hint="eastAsia"/>
                <w:szCs w:val="21"/>
              </w:rPr>
            </w:pPr>
            <w:r>
              <w:rPr>
                <w:rFonts w:hint="eastAsia"/>
                <w:szCs w:val="21"/>
              </w:rPr>
              <w:t>质量要求</w:t>
            </w:r>
          </w:p>
        </w:tc>
        <w:tc>
          <w:tcPr>
            <w:tcW w:w="7506" w:type="dxa"/>
            <w:noWrap w:val="0"/>
            <w:vAlign w:val="top"/>
          </w:tcPr>
          <w:p w14:paraId="6F315D3E">
            <w:pPr>
              <w:adjustRightInd w:val="0"/>
              <w:snapToGrid w:val="0"/>
              <w:spacing w:line="400" w:lineRule="exact"/>
              <w:rPr>
                <w:rFonts w:hint="eastAsia"/>
                <w:szCs w:val="21"/>
              </w:rPr>
            </w:pPr>
            <w:r>
              <w:rPr>
                <w:rFonts w:hint="eastAsia"/>
                <w:szCs w:val="21"/>
              </w:rPr>
              <w:t>质量标准：</w:t>
            </w:r>
            <w:r>
              <w:rPr>
                <w:rFonts w:hint="eastAsia"/>
                <w:color w:val="000000"/>
                <w:szCs w:val="21"/>
                <w:u w:val="none" w:color="000000"/>
              </w:rPr>
              <w:t>合格</w:t>
            </w:r>
          </w:p>
        </w:tc>
      </w:tr>
      <w:tr w14:paraId="55A53C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87" w:type="dxa"/>
            <w:noWrap w:val="0"/>
            <w:vAlign w:val="center"/>
          </w:tcPr>
          <w:p w14:paraId="689992CF">
            <w:pPr>
              <w:adjustRightInd w:val="0"/>
              <w:snapToGrid w:val="0"/>
              <w:spacing w:line="400" w:lineRule="exact"/>
              <w:jc w:val="center"/>
              <w:rPr>
                <w:rFonts w:hint="eastAsia"/>
                <w:szCs w:val="21"/>
              </w:rPr>
            </w:pPr>
            <w:r>
              <w:rPr>
                <w:rFonts w:hint="eastAsia"/>
                <w:szCs w:val="21"/>
              </w:rPr>
              <w:t>1.4.1</w:t>
            </w:r>
          </w:p>
        </w:tc>
        <w:tc>
          <w:tcPr>
            <w:tcW w:w="1843" w:type="dxa"/>
            <w:noWrap w:val="0"/>
            <w:vAlign w:val="center"/>
          </w:tcPr>
          <w:p w14:paraId="05ECF485">
            <w:pPr>
              <w:adjustRightInd w:val="0"/>
              <w:snapToGrid w:val="0"/>
              <w:spacing w:line="400" w:lineRule="exact"/>
              <w:jc w:val="center"/>
              <w:rPr>
                <w:rFonts w:hint="eastAsia"/>
                <w:szCs w:val="21"/>
              </w:rPr>
            </w:pPr>
            <w:r>
              <w:rPr>
                <w:rFonts w:hint="eastAsia"/>
                <w:szCs w:val="21"/>
              </w:rPr>
              <w:t>投标人资格要求</w:t>
            </w:r>
          </w:p>
        </w:tc>
        <w:tc>
          <w:tcPr>
            <w:tcW w:w="7506" w:type="dxa"/>
            <w:noWrap w:val="0"/>
            <w:vAlign w:val="top"/>
          </w:tcPr>
          <w:p w14:paraId="41C74637">
            <w:pPr>
              <w:adjustRightInd w:val="0"/>
              <w:snapToGrid w:val="0"/>
              <w:spacing w:line="400" w:lineRule="exact"/>
              <w:rPr>
                <w:rFonts w:hint="eastAsia" w:eastAsia="宋体"/>
                <w:szCs w:val="21"/>
                <w:lang w:eastAsia="zh-CN"/>
              </w:rPr>
            </w:pPr>
            <w:r>
              <w:rPr>
                <w:rFonts w:hint="eastAsia"/>
                <w:szCs w:val="21"/>
              </w:rPr>
              <w:t>见招标公告</w:t>
            </w:r>
          </w:p>
        </w:tc>
      </w:tr>
      <w:tr w14:paraId="0F2494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987" w:type="dxa"/>
            <w:noWrap w:val="0"/>
            <w:vAlign w:val="center"/>
          </w:tcPr>
          <w:p w14:paraId="44A02769">
            <w:pPr>
              <w:adjustRightInd w:val="0"/>
              <w:snapToGrid w:val="0"/>
              <w:spacing w:line="400" w:lineRule="exact"/>
              <w:jc w:val="center"/>
              <w:rPr>
                <w:rFonts w:hint="eastAsia"/>
                <w:szCs w:val="21"/>
              </w:rPr>
            </w:pPr>
            <w:r>
              <w:rPr>
                <w:rFonts w:hint="eastAsia"/>
                <w:szCs w:val="21"/>
              </w:rPr>
              <w:t>1.4.2</w:t>
            </w:r>
          </w:p>
        </w:tc>
        <w:tc>
          <w:tcPr>
            <w:tcW w:w="1843" w:type="dxa"/>
            <w:noWrap w:val="0"/>
            <w:vAlign w:val="center"/>
          </w:tcPr>
          <w:p w14:paraId="0E536A6D">
            <w:pPr>
              <w:adjustRightInd w:val="0"/>
              <w:snapToGrid w:val="0"/>
              <w:spacing w:line="400" w:lineRule="exact"/>
              <w:jc w:val="center"/>
              <w:rPr>
                <w:rFonts w:hint="eastAsia"/>
                <w:szCs w:val="21"/>
              </w:rPr>
            </w:pPr>
            <w:r>
              <w:rPr>
                <w:rFonts w:hint="eastAsia"/>
                <w:szCs w:val="21"/>
              </w:rPr>
              <w:t>是否接受联合体投标</w:t>
            </w:r>
          </w:p>
        </w:tc>
        <w:tc>
          <w:tcPr>
            <w:tcW w:w="7506" w:type="dxa"/>
            <w:noWrap w:val="0"/>
            <w:vAlign w:val="center"/>
          </w:tcPr>
          <w:p w14:paraId="3F7A7171">
            <w:pPr>
              <w:adjustRightInd w:val="0"/>
              <w:snapToGrid w:val="0"/>
              <w:spacing w:line="400" w:lineRule="exact"/>
              <w:rPr>
                <w:rFonts w:hint="eastAsia"/>
                <w:szCs w:val="21"/>
              </w:rPr>
            </w:pPr>
            <w:r>
              <w:rPr>
                <w:rFonts w:hint="eastAsia"/>
                <w:szCs w:val="21"/>
              </w:rPr>
              <w:t>见招标公告</w:t>
            </w:r>
          </w:p>
        </w:tc>
      </w:tr>
      <w:tr w14:paraId="2290C726">
        <w:tblPrEx>
          <w:tblCellMar>
            <w:top w:w="0" w:type="dxa"/>
            <w:left w:w="108" w:type="dxa"/>
            <w:bottom w:w="0" w:type="dxa"/>
            <w:right w:w="108" w:type="dxa"/>
          </w:tblCellMar>
        </w:tblPrEx>
        <w:trPr>
          <w:trHeight w:val="512" w:hRule="atLeast"/>
          <w:jc w:val="center"/>
        </w:trPr>
        <w:tc>
          <w:tcPr>
            <w:tcW w:w="987" w:type="dxa"/>
            <w:noWrap w:val="0"/>
            <w:vAlign w:val="center"/>
          </w:tcPr>
          <w:p w14:paraId="0E08F2E6">
            <w:pPr>
              <w:adjustRightInd w:val="0"/>
              <w:snapToGrid w:val="0"/>
              <w:spacing w:line="400" w:lineRule="exact"/>
              <w:jc w:val="center"/>
              <w:rPr>
                <w:rFonts w:hint="eastAsia"/>
                <w:szCs w:val="21"/>
              </w:rPr>
            </w:pPr>
            <w:r>
              <w:rPr>
                <w:rFonts w:hint="eastAsia"/>
                <w:szCs w:val="21"/>
              </w:rPr>
              <w:t>1.9.1</w:t>
            </w:r>
          </w:p>
        </w:tc>
        <w:tc>
          <w:tcPr>
            <w:tcW w:w="1843" w:type="dxa"/>
            <w:noWrap w:val="0"/>
            <w:vAlign w:val="center"/>
          </w:tcPr>
          <w:p w14:paraId="028465FF">
            <w:pPr>
              <w:adjustRightInd w:val="0"/>
              <w:snapToGrid w:val="0"/>
              <w:spacing w:line="400" w:lineRule="exact"/>
              <w:jc w:val="center"/>
              <w:rPr>
                <w:rFonts w:hint="eastAsia"/>
                <w:szCs w:val="21"/>
              </w:rPr>
            </w:pPr>
            <w:r>
              <w:rPr>
                <w:rFonts w:hint="eastAsia"/>
                <w:szCs w:val="21"/>
              </w:rPr>
              <w:t>踏勘现场</w:t>
            </w:r>
          </w:p>
        </w:tc>
        <w:tc>
          <w:tcPr>
            <w:tcW w:w="7506" w:type="dxa"/>
            <w:noWrap w:val="0"/>
            <w:vAlign w:val="center"/>
          </w:tcPr>
          <w:p w14:paraId="20C40F27">
            <w:pPr>
              <w:adjustRightInd w:val="0"/>
              <w:snapToGrid w:val="0"/>
              <w:spacing w:line="400" w:lineRule="exact"/>
              <w:rPr>
                <w:rFonts w:hint="eastAsia"/>
                <w:szCs w:val="21"/>
              </w:rPr>
            </w:pPr>
            <w:r>
              <w:rPr>
                <w:rFonts w:hint="eastAsia"/>
                <w:szCs w:val="21"/>
              </w:rPr>
              <w:t>投标人自行踏勘</w:t>
            </w:r>
          </w:p>
        </w:tc>
      </w:tr>
      <w:tr w14:paraId="02FA83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87" w:type="dxa"/>
            <w:noWrap w:val="0"/>
            <w:vAlign w:val="center"/>
          </w:tcPr>
          <w:p w14:paraId="5F45EF20">
            <w:pPr>
              <w:adjustRightInd w:val="0"/>
              <w:snapToGrid w:val="0"/>
              <w:spacing w:line="400" w:lineRule="exact"/>
              <w:jc w:val="center"/>
              <w:rPr>
                <w:rFonts w:hint="eastAsia"/>
                <w:szCs w:val="21"/>
              </w:rPr>
            </w:pPr>
            <w:r>
              <w:rPr>
                <w:rFonts w:hint="eastAsia"/>
                <w:szCs w:val="21"/>
              </w:rPr>
              <w:t>1.10</w:t>
            </w:r>
          </w:p>
        </w:tc>
        <w:tc>
          <w:tcPr>
            <w:tcW w:w="1843" w:type="dxa"/>
            <w:noWrap w:val="0"/>
            <w:vAlign w:val="center"/>
          </w:tcPr>
          <w:p w14:paraId="3F5DB50E">
            <w:pPr>
              <w:adjustRightInd w:val="0"/>
              <w:snapToGrid w:val="0"/>
              <w:spacing w:line="400" w:lineRule="exact"/>
              <w:jc w:val="center"/>
              <w:rPr>
                <w:rFonts w:hint="eastAsia"/>
                <w:szCs w:val="21"/>
              </w:rPr>
            </w:pPr>
            <w:r>
              <w:rPr>
                <w:rFonts w:hint="eastAsia"/>
                <w:szCs w:val="21"/>
              </w:rPr>
              <w:t>分  包</w:t>
            </w:r>
          </w:p>
        </w:tc>
        <w:tc>
          <w:tcPr>
            <w:tcW w:w="7506" w:type="dxa"/>
            <w:noWrap w:val="0"/>
            <w:vAlign w:val="center"/>
          </w:tcPr>
          <w:p w14:paraId="0DB58499">
            <w:pPr>
              <w:adjustRightInd w:val="0"/>
              <w:snapToGrid w:val="0"/>
              <w:spacing w:line="400" w:lineRule="exact"/>
              <w:rPr>
                <w:rFonts w:hint="eastAsia"/>
                <w:szCs w:val="21"/>
              </w:rPr>
            </w:pPr>
            <w:r>
              <w:rPr>
                <w:b/>
                <w:sz w:val="24"/>
              </w:rPr>
              <w:fldChar w:fldCharType="begin"/>
            </w:r>
            <w:r>
              <w:rPr>
                <w:b/>
                <w:sz w:val="24"/>
              </w:rPr>
              <w:instrText xml:space="preserve"> </w:instrText>
            </w:r>
            <w:r>
              <w:rPr>
                <w:rFonts w:hint="eastAsia"/>
                <w:b/>
                <w:sz w:val="24"/>
              </w:rPr>
              <w:instrText xml:space="preserve">eq \o\ac(□,</w:instrText>
            </w:r>
            <w:r>
              <w:rPr>
                <w:rFonts w:hint="eastAsia"/>
                <w:b/>
                <w:position w:val="2"/>
                <w:sz w:val="16"/>
              </w:rPr>
              <w:instrText xml:space="preserve">√</w:instrText>
            </w:r>
            <w:r>
              <w:rPr>
                <w:rFonts w:hint="eastAsia"/>
                <w:b/>
                <w:sz w:val="24"/>
              </w:rPr>
              <w:instrText xml:space="preserve">)</w:instrText>
            </w:r>
            <w:r>
              <w:rPr>
                <w:b/>
                <w:sz w:val="24"/>
              </w:rPr>
              <w:fldChar w:fldCharType="end"/>
            </w:r>
            <w:r>
              <w:rPr>
                <w:rFonts w:hint="eastAsia"/>
                <w:szCs w:val="21"/>
              </w:rPr>
              <w:t>不允许</w:t>
            </w:r>
          </w:p>
          <w:p w14:paraId="4CD880B4">
            <w:pPr>
              <w:adjustRightInd w:val="0"/>
              <w:snapToGrid w:val="0"/>
              <w:spacing w:line="400" w:lineRule="exact"/>
              <w:rPr>
                <w:rFonts w:hint="eastAsia"/>
                <w:szCs w:val="21"/>
              </w:rPr>
            </w:pPr>
            <w:r>
              <w:rPr>
                <w:rFonts w:hint="eastAsia"/>
                <w:szCs w:val="21"/>
              </w:rPr>
              <w:sym w:font="Wingdings 2" w:char="00A3"/>
            </w:r>
            <w:r>
              <w:rPr>
                <w:rFonts w:hint="eastAsia"/>
                <w:szCs w:val="21"/>
              </w:rPr>
              <w:t>允许，分包内容要求：</w:t>
            </w:r>
          </w:p>
          <w:p w14:paraId="5E438B54">
            <w:pPr>
              <w:adjustRightInd w:val="0"/>
              <w:snapToGrid w:val="0"/>
              <w:spacing w:line="400" w:lineRule="exact"/>
              <w:rPr>
                <w:rFonts w:hint="eastAsia"/>
                <w:szCs w:val="21"/>
              </w:rPr>
            </w:pPr>
            <w:r>
              <w:rPr>
                <w:rFonts w:hint="eastAsia"/>
                <w:szCs w:val="21"/>
              </w:rPr>
              <w:t xml:space="preserve">     分包金额要求：</w:t>
            </w:r>
          </w:p>
          <w:p w14:paraId="595001BD">
            <w:pPr>
              <w:adjustRightInd w:val="0"/>
              <w:snapToGrid w:val="0"/>
              <w:spacing w:line="400" w:lineRule="exact"/>
              <w:rPr>
                <w:rFonts w:hint="eastAsia"/>
                <w:szCs w:val="21"/>
              </w:rPr>
            </w:pPr>
            <w:r>
              <w:rPr>
                <w:rFonts w:hint="eastAsia"/>
                <w:szCs w:val="21"/>
              </w:rPr>
              <w:t xml:space="preserve">     接受分包的第三人资质要求：</w:t>
            </w:r>
          </w:p>
        </w:tc>
      </w:tr>
      <w:tr w14:paraId="5EA5D9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87" w:type="dxa"/>
            <w:noWrap w:val="0"/>
            <w:vAlign w:val="center"/>
          </w:tcPr>
          <w:p w14:paraId="1783C3BC">
            <w:pPr>
              <w:adjustRightInd w:val="0"/>
              <w:snapToGrid w:val="0"/>
              <w:spacing w:line="400" w:lineRule="exact"/>
              <w:jc w:val="center"/>
              <w:rPr>
                <w:rFonts w:hint="eastAsia"/>
                <w:szCs w:val="21"/>
              </w:rPr>
            </w:pPr>
            <w:r>
              <w:rPr>
                <w:rFonts w:hint="eastAsia"/>
                <w:szCs w:val="21"/>
              </w:rPr>
              <w:t>1.11</w:t>
            </w:r>
          </w:p>
        </w:tc>
        <w:tc>
          <w:tcPr>
            <w:tcW w:w="1843" w:type="dxa"/>
            <w:noWrap w:val="0"/>
            <w:vAlign w:val="center"/>
          </w:tcPr>
          <w:p w14:paraId="504E4CDE">
            <w:pPr>
              <w:adjustRightInd w:val="0"/>
              <w:snapToGrid w:val="0"/>
              <w:spacing w:line="400" w:lineRule="exact"/>
              <w:jc w:val="center"/>
              <w:rPr>
                <w:rFonts w:hint="eastAsia"/>
                <w:szCs w:val="21"/>
              </w:rPr>
            </w:pPr>
            <w:r>
              <w:rPr>
                <w:rFonts w:hint="eastAsia"/>
                <w:szCs w:val="21"/>
              </w:rPr>
              <w:t>偏  离</w:t>
            </w:r>
          </w:p>
        </w:tc>
        <w:tc>
          <w:tcPr>
            <w:tcW w:w="7506" w:type="dxa"/>
            <w:noWrap w:val="0"/>
            <w:vAlign w:val="center"/>
          </w:tcPr>
          <w:p w14:paraId="308BF6A7">
            <w:pPr>
              <w:adjustRightInd w:val="0"/>
              <w:snapToGrid w:val="0"/>
              <w:spacing w:line="400" w:lineRule="exact"/>
              <w:rPr>
                <w:rFonts w:hint="eastAsia"/>
                <w:szCs w:val="21"/>
              </w:rPr>
            </w:pPr>
            <w:r>
              <w:rPr>
                <w:rFonts w:hint="eastAsia"/>
                <w:szCs w:val="21"/>
              </w:rPr>
              <w:t>不允许</w:t>
            </w:r>
          </w:p>
        </w:tc>
      </w:tr>
      <w:tr w14:paraId="2243C4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87" w:type="dxa"/>
            <w:noWrap w:val="0"/>
            <w:vAlign w:val="center"/>
          </w:tcPr>
          <w:p w14:paraId="677B6B31">
            <w:pPr>
              <w:adjustRightInd w:val="0"/>
              <w:snapToGrid w:val="0"/>
              <w:spacing w:line="400" w:lineRule="exact"/>
              <w:jc w:val="center"/>
              <w:rPr>
                <w:rFonts w:hint="eastAsia"/>
                <w:szCs w:val="21"/>
              </w:rPr>
            </w:pPr>
            <w:r>
              <w:rPr>
                <w:rFonts w:hint="eastAsia"/>
                <w:szCs w:val="21"/>
              </w:rPr>
              <w:t>2.1.1</w:t>
            </w:r>
          </w:p>
        </w:tc>
        <w:tc>
          <w:tcPr>
            <w:tcW w:w="1843" w:type="dxa"/>
            <w:noWrap w:val="0"/>
            <w:vAlign w:val="center"/>
          </w:tcPr>
          <w:p w14:paraId="27A7730D">
            <w:pPr>
              <w:adjustRightInd w:val="0"/>
              <w:snapToGrid w:val="0"/>
              <w:spacing w:line="400" w:lineRule="exact"/>
              <w:jc w:val="center"/>
              <w:rPr>
                <w:rFonts w:hint="eastAsia"/>
                <w:szCs w:val="21"/>
              </w:rPr>
            </w:pPr>
            <w:r>
              <w:rPr>
                <w:rFonts w:hint="eastAsia"/>
                <w:szCs w:val="21"/>
              </w:rPr>
              <w:t>构成招标文件的其他材料</w:t>
            </w:r>
          </w:p>
        </w:tc>
        <w:tc>
          <w:tcPr>
            <w:tcW w:w="7506" w:type="dxa"/>
            <w:noWrap w:val="0"/>
            <w:vAlign w:val="center"/>
          </w:tcPr>
          <w:p w14:paraId="6E188C33">
            <w:pPr>
              <w:tabs>
                <w:tab w:val="left" w:pos="826"/>
              </w:tabs>
              <w:adjustRightInd w:val="0"/>
              <w:snapToGrid w:val="0"/>
              <w:spacing w:line="400" w:lineRule="exact"/>
              <w:rPr>
                <w:rFonts w:hint="default" w:eastAsia="宋体"/>
                <w:szCs w:val="21"/>
                <w:lang w:val="en-US" w:eastAsia="zh-CN"/>
              </w:rPr>
            </w:pPr>
            <w:r>
              <w:rPr>
                <w:rFonts w:hint="eastAsia" w:ascii="Times New Roman" w:hAnsi="Times New Roman" w:eastAsia="宋体" w:cs="Times New Roman"/>
                <w:szCs w:val="21"/>
              </w:rPr>
              <w:t>施工图纸及招标答疑、澄清、通知、说明等</w:t>
            </w:r>
          </w:p>
        </w:tc>
      </w:tr>
      <w:tr w14:paraId="4B0614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87" w:type="dxa"/>
            <w:noWrap w:val="0"/>
            <w:vAlign w:val="center"/>
          </w:tcPr>
          <w:p w14:paraId="7C250696">
            <w:pPr>
              <w:adjustRightInd w:val="0"/>
              <w:snapToGrid w:val="0"/>
              <w:spacing w:line="400" w:lineRule="exact"/>
              <w:jc w:val="center"/>
              <w:rPr>
                <w:rFonts w:hint="eastAsia"/>
                <w:szCs w:val="21"/>
              </w:rPr>
            </w:pPr>
            <w:r>
              <w:rPr>
                <w:rFonts w:hint="eastAsia"/>
                <w:szCs w:val="21"/>
              </w:rPr>
              <w:t>2.2.1</w:t>
            </w:r>
          </w:p>
        </w:tc>
        <w:tc>
          <w:tcPr>
            <w:tcW w:w="1843" w:type="dxa"/>
            <w:noWrap w:val="0"/>
            <w:vAlign w:val="center"/>
          </w:tcPr>
          <w:p w14:paraId="3DD6D748">
            <w:pPr>
              <w:adjustRightInd w:val="0"/>
              <w:snapToGrid w:val="0"/>
              <w:jc w:val="center"/>
              <w:rPr>
                <w:rFonts w:hint="eastAsia"/>
                <w:szCs w:val="21"/>
              </w:rPr>
            </w:pPr>
            <w:r>
              <w:rPr>
                <w:rFonts w:hint="eastAsia"/>
                <w:szCs w:val="21"/>
              </w:rPr>
              <w:t>投标人要求澄清招标文件的截止时间</w:t>
            </w:r>
          </w:p>
        </w:tc>
        <w:tc>
          <w:tcPr>
            <w:tcW w:w="7506" w:type="dxa"/>
            <w:noWrap w:val="0"/>
            <w:vAlign w:val="center"/>
          </w:tcPr>
          <w:p w14:paraId="1BA7BA51">
            <w:pPr>
              <w:adjustRightInd w:val="0"/>
              <w:snapToGrid w:val="0"/>
              <w:spacing w:line="400" w:lineRule="exact"/>
              <w:rPr>
                <w:rFonts w:hint="eastAsia"/>
                <w:szCs w:val="21"/>
                <w:highlight w:val="none"/>
                <w:u w:val="single"/>
              </w:rPr>
            </w:pPr>
            <w:r>
              <w:rPr>
                <w:rFonts w:hint="eastAsia"/>
                <w:szCs w:val="21"/>
                <w:highlight w:val="none"/>
                <w:u w:val="single"/>
              </w:rPr>
              <w:t>20</w:t>
            </w:r>
            <w:r>
              <w:rPr>
                <w:rFonts w:hint="eastAsia"/>
                <w:szCs w:val="21"/>
                <w:highlight w:val="none"/>
                <w:u w:val="single"/>
                <w:lang w:val="en-US" w:eastAsia="zh-CN"/>
              </w:rPr>
              <w:t>25</w:t>
            </w:r>
            <w:r>
              <w:rPr>
                <w:rFonts w:hint="eastAsia"/>
                <w:szCs w:val="21"/>
                <w:highlight w:val="none"/>
                <w:u w:val="single"/>
              </w:rPr>
              <w:t xml:space="preserve"> </w:t>
            </w:r>
            <w:r>
              <w:rPr>
                <w:rFonts w:hint="eastAsia"/>
                <w:szCs w:val="21"/>
                <w:highlight w:val="none"/>
              </w:rPr>
              <w:t>年</w:t>
            </w:r>
            <w:r>
              <w:rPr>
                <w:rFonts w:hint="eastAsia"/>
                <w:szCs w:val="21"/>
                <w:highlight w:val="none"/>
                <w:u w:val="single"/>
              </w:rPr>
              <w:t xml:space="preserve"> </w:t>
            </w:r>
            <w:r>
              <w:rPr>
                <w:rFonts w:hint="eastAsia"/>
                <w:szCs w:val="21"/>
                <w:highlight w:val="none"/>
                <w:u w:val="single"/>
                <w:lang w:val="en-US" w:eastAsia="zh-CN"/>
              </w:rPr>
              <w:t>08</w:t>
            </w:r>
            <w:r>
              <w:rPr>
                <w:rFonts w:hint="eastAsia"/>
                <w:szCs w:val="21"/>
                <w:highlight w:val="none"/>
                <w:u w:val="single"/>
              </w:rPr>
              <w:t xml:space="preserve"> </w:t>
            </w:r>
            <w:r>
              <w:rPr>
                <w:rFonts w:hint="eastAsia"/>
                <w:szCs w:val="21"/>
                <w:highlight w:val="none"/>
              </w:rPr>
              <w:t>月</w:t>
            </w:r>
            <w:r>
              <w:rPr>
                <w:rFonts w:hint="eastAsia"/>
                <w:szCs w:val="21"/>
                <w:highlight w:val="none"/>
                <w:u w:val="single"/>
                <w:lang w:val="en-US" w:eastAsia="zh-CN"/>
              </w:rPr>
              <w:t xml:space="preserve"> 04</w:t>
            </w:r>
            <w:r>
              <w:rPr>
                <w:rFonts w:hint="eastAsia"/>
                <w:szCs w:val="21"/>
                <w:highlight w:val="none"/>
                <w:u w:val="single"/>
              </w:rPr>
              <w:t xml:space="preserve"> </w:t>
            </w:r>
            <w:r>
              <w:rPr>
                <w:rFonts w:hint="eastAsia"/>
                <w:szCs w:val="21"/>
                <w:highlight w:val="none"/>
              </w:rPr>
              <w:t>日</w:t>
            </w:r>
            <w:r>
              <w:rPr>
                <w:rFonts w:hint="eastAsia"/>
                <w:szCs w:val="21"/>
                <w:highlight w:val="none"/>
                <w:u w:val="single"/>
              </w:rPr>
              <w:t xml:space="preserve">  </w:t>
            </w:r>
            <w:r>
              <w:rPr>
                <w:rFonts w:hint="eastAsia"/>
                <w:szCs w:val="21"/>
                <w:highlight w:val="none"/>
                <w:u w:val="single"/>
                <w:lang w:val="en-US" w:eastAsia="zh-CN"/>
              </w:rPr>
              <w:t>17</w:t>
            </w:r>
            <w:r>
              <w:rPr>
                <w:rFonts w:hint="eastAsia"/>
                <w:szCs w:val="21"/>
                <w:highlight w:val="none"/>
                <w:u w:val="single"/>
              </w:rPr>
              <w:t xml:space="preserve"> </w:t>
            </w:r>
            <w:r>
              <w:rPr>
                <w:rFonts w:hint="eastAsia"/>
                <w:szCs w:val="21"/>
                <w:highlight w:val="none"/>
              </w:rPr>
              <w:t>时之前</w:t>
            </w:r>
          </w:p>
          <w:p w14:paraId="36E203A9">
            <w:pPr>
              <w:adjustRightInd w:val="0"/>
              <w:snapToGrid w:val="0"/>
              <w:spacing w:line="400" w:lineRule="exact"/>
              <w:rPr>
                <w:rFonts w:hint="eastAsia" w:eastAsia="宋体"/>
                <w:szCs w:val="21"/>
                <w:highlight w:val="none"/>
                <w:lang w:eastAsia="zh-CN"/>
              </w:rPr>
            </w:pPr>
            <w:r>
              <w:rPr>
                <w:rFonts w:hint="eastAsia"/>
                <w:szCs w:val="21"/>
                <w:highlight w:val="none"/>
              </w:rPr>
              <w:t>以</w:t>
            </w:r>
            <w:r>
              <w:rPr>
                <w:rFonts w:hint="eastAsia"/>
                <w:b/>
                <w:bCs/>
                <w:szCs w:val="21"/>
                <w:highlight w:val="none"/>
              </w:rPr>
              <w:t>word电子文件</w:t>
            </w:r>
            <w:r>
              <w:rPr>
                <w:rFonts w:hint="eastAsia"/>
                <w:b/>
                <w:bCs/>
                <w:szCs w:val="21"/>
                <w:highlight w:val="none"/>
                <w:lang w:eastAsia="zh-CN"/>
              </w:rPr>
              <w:t>（不具名）</w:t>
            </w:r>
            <w:r>
              <w:rPr>
                <w:rFonts w:hint="eastAsia"/>
                <w:szCs w:val="21"/>
                <w:highlight w:val="none"/>
              </w:rPr>
              <w:t>发送至招标代理的电子</w:t>
            </w:r>
            <w:r>
              <w:rPr>
                <w:rFonts w:hint="eastAsia" w:ascii="Times New Roman" w:hAnsi="Times New Roman" w:eastAsia="宋体" w:cs="Times New Roman"/>
                <w:szCs w:val="21"/>
                <w:highlight w:val="none"/>
              </w:rPr>
              <w:t>邮箱（njth_nt@163.com）</w:t>
            </w:r>
          </w:p>
        </w:tc>
      </w:tr>
      <w:tr w14:paraId="01D426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87" w:type="dxa"/>
            <w:noWrap w:val="0"/>
            <w:vAlign w:val="center"/>
          </w:tcPr>
          <w:p w14:paraId="0E39530A">
            <w:pPr>
              <w:adjustRightInd w:val="0"/>
              <w:snapToGrid w:val="0"/>
              <w:spacing w:line="400" w:lineRule="exact"/>
              <w:jc w:val="center"/>
              <w:rPr>
                <w:rFonts w:hint="eastAsia"/>
                <w:szCs w:val="21"/>
              </w:rPr>
            </w:pPr>
            <w:r>
              <w:rPr>
                <w:rFonts w:hint="eastAsia"/>
                <w:szCs w:val="21"/>
              </w:rPr>
              <w:t>2.2.2</w:t>
            </w:r>
          </w:p>
        </w:tc>
        <w:tc>
          <w:tcPr>
            <w:tcW w:w="1843" w:type="dxa"/>
            <w:noWrap w:val="0"/>
            <w:vAlign w:val="center"/>
          </w:tcPr>
          <w:p w14:paraId="5439877D">
            <w:pPr>
              <w:adjustRightInd w:val="0"/>
              <w:snapToGrid w:val="0"/>
              <w:spacing w:line="400" w:lineRule="exact"/>
              <w:jc w:val="center"/>
              <w:rPr>
                <w:rFonts w:hint="eastAsia"/>
                <w:szCs w:val="21"/>
              </w:rPr>
            </w:pPr>
            <w:r>
              <w:rPr>
                <w:rFonts w:hint="eastAsia"/>
                <w:szCs w:val="21"/>
              </w:rPr>
              <w:t>招标文件澄清发布时间</w:t>
            </w:r>
          </w:p>
        </w:tc>
        <w:tc>
          <w:tcPr>
            <w:tcW w:w="7506" w:type="dxa"/>
            <w:noWrap w:val="0"/>
            <w:vAlign w:val="center"/>
          </w:tcPr>
          <w:p w14:paraId="106643A6">
            <w:pPr>
              <w:adjustRightInd w:val="0"/>
              <w:snapToGrid w:val="0"/>
              <w:spacing w:line="400" w:lineRule="exact"/>
              <w:rPr>
                <w:rFonts w:hint="eastAsia" w:eastAsia="宋体"/>
                <w:szCs w:val="21"/>
                <w:highlight w:val="none"/>
                <w:lang w:val="en-US" w:eastAsia="zh-CN"/>
              </w:rPr>
            </w:pPr>
            <w:r>
              <w:rPr>
                <w:rFonts w:hint="eastAsia"/>
                <w:szCs w:val="21"/>
                <w:highlight w:val="none"/>
                <w:u w:val="single"/>
              </w:rPr>
              <w:t xml:space="preserve"> 20</w:t>
            </w:r>
            <w:r>
              <w:rPr>
                <w:rFonts w:hint="eastAsia"/>
                <w:szCs w:val="21"/>
                <w:highlight w:val="none"/>
                <w:u w:val="single"/>
                <w:lang w:val="en-US" w:eastAsia="zh-CN"/>
              </w:rPr>
              <w:t>25</w:t>
            </w:r>
            <w:r>
              <w:rPr>
                <w:rFonts w:hint="eastAsia"/>
                <w:szCs w:val="21"/>
                <w:highlight w:val="none"/>
                <w:u w:val="single"/>
              </w:rPr>
              <w:t xml:space="preserve"> </w:t>
            </w:r>
            <w:r>
              <w:rPr>
                <w:rFonts w:hint="eastAsia"/>
                <w:szCs w:val="21"/>
                <w:highlight w:val="none"/>
              </w:rPr>
              <w:t>年</w:t>
            </w:r>
            <w:r>
              <w:rPr>
                <w:rFonts w:hint="eastAsia"/>
                <w:szCs w:val="21"/>
                <w:highlight w:val="none"/>
                <w:u w:val="single"/>
              </w:rPr>
              <w:t xml:space="preserve"> </w:t>
            </w:r>
            <w:r>
              <w:rPr>
                <w:rFonts w:hint="eastAsia"/>
                <w:szCs w:val="21"/>
                <w:highlight w:val="none"/>
                <w:u w:val="single"/>
                <w:lang w:val="en-US" w:eastAsia="zh-CN"/>
              </w:rPr>
              <w:t xml:space="preserve">08 </w:t>
            </w:r>
            <w:r>
              <w:rPr>
                <w:rFonts w:hint="eastAsia"/>
                <w:szCs w:val="21"/>
                <w:highlight w:val="none"/>
                <w:u w:val="single"/>
              </w:rPr>
              <w:t xml:space="preserve"> </w:t>
            </w:r>
            <w:r>
              <w:rPr>
                <w:rFonts w:hint="eastAsia"/>
                <w:szCs w:val="21"/>
                <w:highlight w:val="none"/>
              </w:rPr>
              <w:t>月</w:t>
            </w:r>
            <w:r>
              <w:rPr>
                <w:rFonts w:hint="eastAsia"/>
                <w:szCs w:val="21"/>
                <w:highlight w:val="none"/>
                <w:u w:val="single"/>
                <w:lang w:val="en-US" w:eastAsia="zh-CN"/>
              </w:rPr>
              <w:t xml:space="preserve">05 </w:t>
            </w:r>
            <w:r>
              <w:rPr>
                <w:rFonts w:hint="eastAsia"/>
                <w:szCs w:val="21"/>
                <w:highlight w:val="none"/>
                <w:u w:val="single"/>
              </w:rPr>
              <w:t xml:space="preserve"> </w:t>
            </w:r>
            <w:r>
              <w:rPr>
                <w:rFonts w:hint="eastAsia"/>
                <w:szCs w:val="21"/>
                <w:highlight w:val="none"/>
              </w:rPr>
              <w:t>日</w:t>
            </w:r>
            <w:r>
              <w:rPr>
                <w:rFonts w:hint="eastAsia"/>
                <w:szCs w:val="21"/>
                <w:highlight w:val="none"/>
                <w:u w:val="single"/>
              </w:rPr>
              <w:t xml:space="preserve"> </w:t>
            </w:r>
            <w:r>
              <w:rPr>
                <w:rFonts w:hint="eastAsia"/>
                <w:szCs w:val="21"/>
                <w:highlight w:val="none"/>
                <w:u w:val="single"/>
                <w:lang w:val="en-US" w:eastAsia="zh-CN"/>
              </w:rPr>
              <w:t>17</w:t>
            </w:r>
            <w:r>
              <w:rPr>
                <w:rFonts w:hint="eastAsia"/>
                <w:szCs w:val="21"/>
                <w:highlight w:val="none"/>
                <w:u w:val="single"/>
              </w:rPr>
              <w:t xml:space="preserve"> </w:t>
            </w:r>
            <w:bookmarkStart w:id="291" w:name="_GoBack"/>
            <w:bookmarkEnd w:id="291"/>
            <w:r>
              <w:rPr>
                <w:rFonts w:hint="eastAsia"/>
                <w:szCs w:val="21"/>
                <w:highlight w:val="none"/>
              </w:rPr>
              <w:t>时之前</w:t>
            </w:r>
          </w:p>
        </w:tc>
      </w:tr>
      <w:tr w14:paraId="436E61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987" w:type="dxa"/>
            <w:noWrap w:val="0"/>
            <w:vAlign w:val="center"/>
          </w:tcPr>
          <w:p w14:paraId="320465FB">
            <w:pPr>
              <w:adjustRightInd w:val="0"/>
              <w:snapToGrid w:val="0"/>
              <w:spacing w:line="400" w:lineRule="exact"/>
              <w:jc w:val="center"/>
              <w:rPr>
                <w:rFonts w:hint="eastAsia"/>
                <w:szCs w:val="21"/>
              </w:rPr>
            </w:pPr>
            <w:r>
              <w:rPr>
                <w:rFonts w:hint="eastAsia"/>
                <w:szCs w:val="21"/>
              </w:rPr>
              <w:t>2.4</w:t>
            </w:r>
          </w:p>
        </w:tc>
        <w:tc>
          <w:tcPr>
            <w:tcW w:w="1843" w:type="dxa"/>
            <w:noWrap w:val="0"/>
            <w:vAlign w:val="center"/>
          </w:tcPr>
          <w:p w14:paraId="4262C254">
            <w:pPr>
              <w:adjustRightInd w:val="0"/>
              <w:snapToGrid w:val="0"/>
              <w:spacing w:line="400" w:lineRule="exact"/>
              <w:jc w:val="center"/>
              <w:rPr>
                <w:rFonts w:hint="eastAsia" w:eastAsia="宋体"/>
                <w:szCs w:val="21"/>
                <w:lang w:eastAsia="zh-CN"/>
              </w:rPr>
            </w:pPr>
            <w:r>
              <w:rPr>
                <w:rFonts w:hint="eastAsia"/>
                <w:szCs w:val="21"/>
                <w:lang w:eastAsia="zh-CN"/>
              </w:rPr>
              <w:t>最高限价</w:t>
            </w:r>
          </w:p>
        </w:tc>
        <w:tc>
          <w:tcPr>
            <w:tcW w:w="7506" w:type="dxa"/>
            <w:noWrap w:val="0"/>
            <w:vAlign w:val="center"/>
          </w:tcPr>
          <w:p w14:paraId="5EAD8125">
            <w:pPr>
              <w:tabs>
                <w:tab w:val="left" w:pos="826"/>
              </w:tabs>
              <w:adjustRightInd w:val="0"/>
              <w:snapToGrid w:val="0"/>
              <w:spacing w:line="400" w:lineRule="exact"/>
              <w:rPr>
                <w:rFonts w:hint="default" w:eastAsia="宋体"/>
                <w:szCs w:val="21"/>
                <w:lang w:val="en-US" w:eastAsia="zh-CN"/>
              </w:rPr>
            </w:pPr>
            <w:r>
              <w:rPr>
                <w:rFonts w:hint="eastAsia" w:asciiTheme="minorEastAsia" w:hAnsiTheme="minorEastAsia" w:eastAsiaTheme="minorEastAsia" w:cstheme="minorEastAsia"/>
                <w:sz w:val="21"/>
                <w:highlight w:val="none"/>
                <w:lang w:val="en-US" w:eastAsia="zh-CN"/>
              </w:rPr>
              <w:t>投标人的费率报价低于或等于1.96%的为有效报价，投标报价保留两位小数，否则为无效报价，作废标处理。</w:t>
            </w:r>
          </w:p>
        </w:tc>
      </w:tr>
      <w:tr w14:paraId="0D2784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987" w:type="dxa"/>
            <w:shd w:val="clear" w:color="auto" w:fill="auto"/>
            <w:noWrap w:val="0"/>
            <w:vAlign w:val="center"/>
          </w:tcPr>
          <w:p w14:paraId="20C37CE9">
            <w:pPr>
              <w:pStyle w:val="15"/>
              <w:spacing w:before="1"/>
              <w:ind w:firstLine="210" w:firstLineChars="100"/>
              <w:jc w:val="both"/>
              <w:rPr>
                <w:rFonts w:hint="eastAsia" w:asciiTheme="minorEastAsia" w:hAnsiTheme="minorEastAsia" w:eastAsiaTheme="minorEastAsia" w:cstheme="minorEastAsia"/>
                <w:kern w:val="2"/>
                <w:sz w:val="21"/>
                <w:szCs w:val="24"/>
                <w:highlight w:val="none"/>
                <w:lang w:val="en-US" w:eastAsia="zh-CN" w:bidi="ar-SA"/>
              </w:rPr>
            </w:pPr>
            <w:r>
              <w:rPr>
                <w:rFonts w:hint="eastAsia" w:asciiTheme="minorEastAsia" w:hAnsiTheme="minorEastAsia" w:eastAsiaTheme="minorEastAsia" w:cstheme="minorEastAsia"/>
                <w:sz w:val="21"/>
                <w:highlight w:val="none"/>
                <w:lang w:val="en-US" w:eastAsia="zh-CN"/>
              </w:rPr>
              <w:t>2.5</w:t>
            </w:r>
          </w:p>
        </w:tc>
        <w:tc>
          <w:tcPr>
            <w:tcW w:w="1843" w:type="dxa"/>
            <w:shd w:val="clear" w:color="auto" w:fill="auto"/>
            <w:noWrap w:val="0"/>
            <w:vAlign w:val="center"/>
          </w:tcPr>
          <w:p w14:paraId="12F015E4">
            <w:pPr>
              <w:pStyle w:val="15"/>
              <w:spacing w:before="137"/>
              <w:ind w:left="32" w:leftChars="0"/>
              <w:jc w:val="center"/>
              <w:rPr>
                <w:rFonts w:hint="eastAsia" w:asciiTheme="minorEastAsia" w:hAnsiTheme="minorEastAsia" w:eastAsiaTheme="minorEastAsia" w:cstheme="minorEastAsia"/>
                <w:kern w:val="2"/>
                <w:sz w:val="21"/>
                <w:szCs w:val="24"/>
                <w:highlight w:val="none"/>
                <w:lang w:val="en-US" w:eastAsia="zh-CN" w:bidi="ar-SA"/>
              </w:rPr>
            </w:pPr>
            <w:r>
              <w:rPr>
                <w:rFonts w:hint="eastAsia" w:asciiTheme="minorEastAsia" w:hAnsiTheme="minorEastAsia" w:eastAsiaTheme="minorEastAsia" w:cstheme="minorEastAsia"/>
                <w:sz w:val="21"/>
                <w:highlight w:val="none"/>
                <w:lang w:eastAsia="zh-CN"/>
              </w:rPr>
              <w:t>其他阶段监理费报价</w:t>
            </w:r>
          </w:p>
        </w:tc>
        <w:tc>
          <w:tcPr>
            <w:tcW w:w="7506" w:type="dxa"/>
            <w:shd w:val="clear" w:color="auto" w:fill="auto"/>
            <w:noWrap w:val="0"/>
            <w:vAlign w:val="center"/>
          </w:tcPr>
          <w:p w14:paraId="0B8A6FE7">
            <w:pPr>
              <w:pStyle w:val="15"/>
              <w:spacing w:before="137"/>
              <w:jc w:val="left"/>
              <w:rPr>
                <w:rFonts w:hint="eastAsia" w:asciiTheme="minorEastAsia" w:hAnsiTheme="minorEastAsia" w:eastAsiaTheme="minorEastAsia" w:cstheme="minorEastAsia"/>
                <w:kern w:val="2"/>
                <w:sz w:val="21"/>
                <w:szCs w:val="24"/>
                <w:highlight w:val="none"/>
                <w:lang w:val="en-US" w:eastAsia="zh-CN" w:bidi="ar-SA"/>
              </w:rPr>
            </w:pPr>
            <w:r>
              <w:rPr>
                <w:rFonts w:hint="eastAsia" w:asciiTheme="minorEastAsia" w:hAnsiTheme="minorEastAsia" w:eastAsiaTheme="minorEastAsia" w:cstheme="minorEastAsia"/>
                <w:sz w:val="21"/>
                <w:highlight w:val="none"/>
                <w:lang w:val="en-US" w:eastAsia="zh-CN"/>
              </w:rPr>
              <w:t>含在监理酬金中</w:t>
            </w:r>
          </w:p>
        </w:tc>
      </w:tr>
      <w:tr w14:paraId="173D8C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987" w:type="dxa"/>
            <w:noWrap w:val="0"/>
            <w:vAlign w:val="center"/>
          </w:tcPr>
          <w:p w14:paraId="02E26B45">
            <w:pPr>
              <w:adjustRightInd w:val="0"/>
              <w:snapToGrid w:val="0"/>
              <w:spacing w:line="400" w:lineRule="exact"/>
              <w:jc w:val="center"/>
              <w:rPr>
                <w:rFonts w:hint="eastAsia"/>
                <w:szCs w:val="21"/>
              </w:rPr>
            </w:pPr>
            <w:r>
              <w:rPr>
                <w:rFonts w:hint="eastAsia"/>
                <w:szCs w:val="21"/>
              </w:rPr>
              <w:t>3.1.1</w:t>
            </w:r>
          </w:p>
        </w:tc>
        <w:tc>
          <w:tcPr>
            <w:tcW w:w="1843" w:type="dxa"/>
            <w:noWrap w:val="0"/>
            <w:vAlign w:val="center"/>
          </w:tcPr>
          <w:p w14:paraId="3C62E09C">
            <w:pPr>
              <w:adjustRightInd w:val="0"/>
              <w:snapToGrid w:val="0"/>
              <w:spacing w:line="400" w:lineRule="exact"/>
              <w:jc w:val="center"/>
              <w:rPr>
                <w:rFonts w:hint="eastAsia"/>
                <w:szCs w:val="21"/>
              </w:rPr>
            </w:pPr>
            <w:r>
              <w:rPr>
                <w:rFonts w:hint="eastAsia"/>
                <w:szCs w:val="21"/>
                <w:highlight w:val="none"/>
              </w:rPr>
              <w:t>构成投标文件的材料</w:t>
            </w:r>
          </w:p>
        </w:tc>
        <w:tc>
          <w:tcPr>
            <w:tcW w:w="7506" w:type="dxa"/>
            <w:noWrap w:val="0"/>
            <w:vAlign w:val="center"/>
          </w:tcPr>
          <w:p w14:paraId="7DE4757D">
            <w:pPr>
              <w:spacing w:line="400" w:lineRule="exact"/>
              <w:rPr>
                <w:rFonts w:hint="eastAsia" w:eastAsia="宋体"/>
                <w:szCs w:val="21"/>
                <w:lang w:eastAsia="zh-CN"/>
              </w:rPr>
            </w:pPr>
            <w:r>
              <w:rPr>
                <w:rFonts w:hint="eastAsia" w:hAnsi="MS Gothic" w:eastAsia="宋体" w:cs="MS Gothic" w:asciiTheme="majorEastAsia"/>
                <w:sz w:val="21"/>
                <w:lang w:eastAsia="zh-CN"/>
              </w:rPr>
              <w:t>详见投标人须知</w:t>
            </w:r>
          </w:p>
        </w:tc>
      </w:tr>
      <w:tr w14:paraId="565507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87" w:type="dxa"/>
            <w:noWrap w:val="0"/>
            <w:vAlign w:val="center"/>
          </w:tcPr>
          <w:p w14:paraId="3C8C28E2">
            <w:pPr>
              <w:adjustRightInd w:val="0"/>
              <w:snapToGrid w:val="0"/>
              <w:spacing w:line="400" w:lineRule="exact"/>
              <w:jc w:val="center"/>
              <w:rPr>
                <w:rFonts w:hint="eastAsia"/>
                <w:szCs w:val="21"/>
              </w:rPr>
            </w:pPr>
            <w:r>
              <w:rPr>
                <w:rFonts w:hint="eastAsia"/>
                <w:szCs w:val="21"/>
              </w:rPr>
              <w:t>3.3.1</w:t>
            </w:r>
          </w:p>
        </w:tc>
        <w:tc>
          <w:tcPr>
            <w:tcW w:w="1843" w:type="dxa"/>
            <w:noWrap w:val="0"/>
            <w:vAlign w:val="center"/>
          </w:tcPr>
          <w:p w14:paraId="442631AB">
            <w:pPr>
              <w:adjustRightInd w:val="0"/>
              <w:snapToGrid w:val="0"/>
              <w:spacing w:line="400" w:lineRule="exact"/>
              <w:jc w:val="center"/>
              <w:rPr>
                <w:rFonts w:hint="eastAsia"/>
                <w:szCs w:val="21"/>
              </w:rPr>
            </w:pPr>
            <w:r>
              <w:rPr>
                <w:rFonts w:hint="eastAsia"/>
                <w:szCs w:val="21"/>
              </w:rPr>
              <w:t>投标有效期</w:t>
            </w:r>
          </w:p>
        </w:tc>
        <w:tc>
          <w:tcPr>
            <w:tcW w:w="7506" w:type="dxa"/>
            <w:noWrap w:val="0"/>
            <w:vAlign w:val="center"/>
          </w:tcPr>
          <w:p w14:paraId="07140F24">
            <w:pPr>
              <w:adjustRightInd w:val="0"/>
              <w:snapToGrid w:val="0"/>
              <w:spacing w:line="400" w:lineRule="exact"/>
              <w:rPr>
                <w:rFonts w:hint="eastAsia" w:ascii="Times New Roman" w:hAnsi="Times New Roman" w:eastAsia="宋体" w:cs="Times New Roman"/>
                <w:sz w:val="21"/>
                <w:highlight w:val="none"/>
                <w:u w:val="none"/>
              </w:rPr>
            </w:pPr>
            <w:r>
              <w:rPr>
                <w:rFonts w:hint="eastAsia" w:ascii="Times New Roman" w:hAnsi="Times New Roman" w:eastAsia="宋体" w:cs="Times New Roman"/>
                <w:sz w:val="21"/>
                <w:highlight w:val="none"/>
                <w:u w:val="none"/>
              </w:rPr>
              <w:t>投标截止日后</w:t>
            </w:r>
            <w:r>
              <w:rPr>
                <w:rFonts w:hint="eastAsia" w:ascii="Times New Roman" w:hAnsi="Times New Roman" w:eastAsia="宋体" w:cs="Times New Roman"/>
                <w:sz w:val="21"/>
                <w:highlight w:val="none"/>
                <w:u w:val="none"/>
                <w:lang w:val="en-US" w:eastAsia="zh-CN"/>
              </w:rPr>
              <w:t>90</w:t>
            </w:r>
            <w:r>
              <w:rPr>
                <w:rFonts w:hint="eastAsia" w:ascii="Times New Roman" w:hAnsi="Times New Roman" w:eastAsia="宋体" w:cs="Times New Roman"/>
                <w:sz w:val="21"/>
                <w:highlight w:val="none"/>
                <w:u w:val="none"/>
              </w:rPr>
              <w:t xml:space="preserve"> 日历天（从投标截止之日算起）</w:t>
            </w:r>
          </w:p>
        </w:tc>
      </w:tr>
      <w:tr w14:paraId="668C03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987" w:type="dxa"/>
            <w:noWrap w:val="0"/>
            <w:vAlign w:val="center"/>
          </w:tcPr>
          <w:p w14:paraId="75CEC3A0">
            <w:pPr>
              <w:adjustRightInd w:val="0"/>
              <w:snapToGrid w:val="0"/>
              <w:spacing w:line="400" w:lineRule="exact"/>
              <w:jc w:val="center"/>
              <w:rPr>
                <w:rFonts w:hint="eastAsia"/>
                <w:szCs w:val="21"/>
              </w:rPr>
            </w:pPr>
            <w:r>
              <w:rPr>
                <w:rFonts w:hint="eastAsia"/>
                <w:szCs w:val="21"/>
              </w:rPr>
              <w:t>3.4.1</w:t>
            </w:r>
          </w:p>
        </w:tc>
        <w:tc>
          <w:tcPr>
            <w:tcW w:w="1843" w:type="dxa"/>
            <w:tcBorders>
              <w:bottom w:val="single" w:color="auto" w:sz="4" w:space="0"/>
            </w:tcBorders>
            <w:noWrap w:val="0"/>
            <w:vAlign w:val="center"/>
          </w:tcPr>
          <w:p w14:paraId="075E862C">
            <w:pPr>
              <w:adjustRightInd w:val="0"/>
              <w:snapToGrid w:val="0"/>
              <w:spacing w:line="400" w:lineRule="exact"/>
              <w:jc w:val="center"/>
              <w:rPr>
                <w:rFonts w:hint="eastAsia"/>
                <w:szCs w:val="21"/>
                <w:highlight w:val="none"/>
              </w:rPr>
            </w:pPr>
            <w:r>
              <w:rPr>
                <w:rFonts w:hint="eastAsia"/>
                <w:szCs w:val="21"/>
                <w:highlight w:val="none"/>
              </w:rPr>
              <w:t>投标保证金</w:t>
            </w:r>
          </w:p>
        </w:tc>
        <w:tc>
          <w:tcPr>
            <w:tcW w:w="7506" w:type="dxa"/>
            <w:noWrap w:val="0"/>
            <w:vAlign w:val="center"/>
          </w:tcPr>
          <w:p w14:paraId="1CAD5EBA">
            <w:pPr>
              <w:adjustRightInd w:val="0"/>
              <w:snapToGrid w:val="0"/>
              <w:spacing w:line="400" w:lineRule="exact"/>
              <w:rPr>
                <w:rFonts w:hint="eastAsia" w:ascii="Times New Roman" w:hAnsi="Times New Roman" w:eastAsia="宋体" w:cs="Times New Roman"/>
                <w:sz w:val="21"/>
                <w:highlight w:val="none"/>
                <w:u w:val="none"/>
              </w:rPr>
            </w:pPr>
            <w:r>
              <w:rPr>
                <w:rFonts w:hint="eastAsia" w:ascii="Times New Roman" w:hAnsi="Times New Roman" w:eastAsia="宋体" w:cs="Times New Roman"/>
                <w:sz w:val="21"/>
                <w:highlight w:val="none"/>
                <w:u w:val="none"/>
                <w:lang w:val="en-US" w:eastAsia="zh-CN"/>
              </w:rPr>
              <w:t>金额为120元，本项目实行以信用承诺替代投标保证金，投标人可提交《投标人免缴投标保证金信用承诺书》，也可采用银行转账、网银、电汇、支票、本票、汇票、银行保函、保险保函、担保保函等投标担保形式。如提交《投标人免缴投标保证金信用承诺书》的，可免缴投标保证金但不免除相应责任）。</w:t>
            </w:r>
          </w:p>
        </w:tc>
      </w:tr>
      <w:tr w14:paraId="4D403B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987" w:type="dxa"/>
            <w:noWrap w:val="0"/>
            <w:vAlign w:val="center"/>
          </w:tcPr>
          <w:p w14:paraId="72449740">
            <w:pPr>
              <w:adjustRightInd w:val="0"/>
              <w:snapToGrid w:val="0"/>
              <w:spacing w:line="400" w:lineRule="exact"/>
              <w:jc w:val="center"/>
              <w:rPr>
                <w:rFonts w:hint="eastAsia"/>
                <w:szCs w:val="21"/>
              </w:rPr>
            </w:pPr>
            <w:r>
              <w:rPr>
                <w:rFonts w:hint="eastAsia"/>
                <w:szCs w:val="21"/>
              </w:rPr>
              <w:t>3.5</w:t>
            </w:r>
          </w:p>
        </w:tc>
        <w:tc>
          <w:tcPr>
            <w:tcW w:w="1843" w:type="dxa"/>
            <w:noWrap w:val="0"/>
            <w:vAlign w:val="center"/>
          </w:tcPr>
          <w:p w14:paraId="3EE663DD">
            <w:pPr>
              <w:adjustRightInd w:val="0"/>
              <w:snapToGrid w:val="0"/>
              <w:spacing w:line="400" w:lineRule="exact"/>
              <w:jc w:val="center"/>
              <w:rPr>
                <w:rFonts w:hint="eastAsia"/>
                <w:szCs w:val="21"/>
              </w:rPr>
            </w:pPr>
            <w:r>
              <w:rPr>
                <w:rFonts w:hint="eastAsia"/>
                <w:szCs w:val="21"/>
              </w:rPr>
              <w:t>是否允许递交备选投标方案</w:t>
            </w:r>
          </w:p>
        </w:tc>
        <w:tc>
          <w:tcPr>
            <w:tcW w:w="7506" w:type="dxa"/>
            <w:noWrap w:val="0"/>
            <w:vAlign w:val="center"/>
          </w:tcPr>
          <w:p w14:paraId="21CDCABC">
            <w:pPr>
              <w:adjustRightInd w:val="0"/>
              <w:snapToGrid w:val="0"/>
              <w:spacing w:line="400" w:lineRule="exact"/>
              <w:rPr>
                <w:rFonts w:hint="eastAsia"/>
                <w:szCs w:val="21"/>
                <w:u w:val="single"/>
              </w:rPr>
            </w:pPr>
            <w:r>
              <w:rPr>
                <w:rFonts w:hint="eastAsia"/>
                <w:szCs w:val="21"/>
              </w:rPr>
              <w:t>不允许</w:t>
            </w:r>
          </w:p>
        </w:tc>
      </w:tr>
      <w:tr w14:paraId="2AF545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87" w:type="dxa"/>
            <w:noWrap w:val="0"/>
            <w:vAlign w:val="center"/>
          </w:tcPr>
          <w:p w14:paraId="4355E413">
            <w:pPr>
              <w:adjustRightInd w:val="0"/>
              <w:snapToGrid w:val="0"/>
              <w:spacing w:line="400" w:lineRule="exact"/>
              <w:jc w:val="center"/>
              <w:rPr>
                <w:rFonts w:hint="eastAsia"/>
                <w:szCs w:val="21"/>
              </w:rPr>
            </w:pPr>
            <w:r>
              <w:rPr>
                <w:rFonts w:hint="eastAsia"/>
                <w:szCs w:val="21"/>
              </w:rPr>
              <w:t>3.6.5</w:t>
            </w:r>
          </w:p>
        </w:tc>
        <w:tc>
          <w:tcPr>
            <w:tcW w:w="1843" w:type="dxa"/>
            <w:noWrap w:val="0"/>
            <w:vAlign w:val="center"/>
          </w:tcPr>
          <w:p w14:paraId="1BE4F5AD">
            <w:pPr>
              <w:adjustRightInd w:val="0"/>
              <w:snapToGrid w:val="0"/>
              <w:spacing w:line="400" w:lineRule="exact"/>
              <w:jc w:val="center"/>
              <w:rPr>
                <w:rFonts w:hint="eastAsia"/>
                <w:szCs w:val="21"/>
              </w:rPr>
            </w:pPr>
            <w:r>
              <w:rPr>
                <w:rFonts w:hint="eastAsia"/>
                <w:szCs w:val="21"/>
              </w:rPr>
              <w:t>施工组织设计暗标编制要求</w:t>
            </w:r>
          </w:p>
        </w:tc>
        <w:tc>
          <w:tcPr>
            <w:tcW w:w="7506" w:type="dxa"/>
            <w:noWrap w:val="0"/>
            <w:vAlign w:val="center"/>
          </w:tcPr>
          <w:p w14:paraId="0E4C01D2">
            <w:pPr>
              <w:adjustRightInd w:val="0"/>
              <w:snapToGrid w:val="0"/>
              <w:spacing w:line="400" w:lineRule="exact"/>
              <w:rPr>
                <w:rFonts w:hint="eastAsia"/>
                <w:szCs w:val="21"/>
              </w:rPr>
            </w:pPr>
            <w:r>
              <w:rPr>
                <w:b/>
                <w:sz w:val="24"/>
              </w:rPr>
              <w:fldChar w:fldCharType="begin"/>
            </w:r>
            <w:r>
              <w:rPr>
                <w:b/>
                <w:sz w:val="24"/>
              </w:rPr>
              <w:instrText xml:space="preserve"> </w:instrText>
            </w:r>
            <w:r>
              <w:rPr>
                <w:rFonts w:hint="eastAsia"/>
                <w:b/>
                <w:sz w:val="24"/>
              </w:rPr>
              <w:instrText xml:space="preserve">eq \o\ac(□,</w:instrText>
            </w:r>
            <w:r>
              <w:rPr>
                <w:rFonts w:hint="eastAsia"/>
                <w:b/>
                <w:position w:val="2"/>
                <w:sz w:val="16"/>
              </w:rPr>
              <w:instrText xml:space="preserve">√</w:instrText>
            </w:r>
            <w:r>
              <w:rPr>
                <w:rFonts w:hint="eastAsia"/>
                <w:b/>
                <w:sz w:val="24"/>
              </w:rPr>
              <w:instrText xml:space="preserve">)</w:instrText>
            </w:r>
            <w:r>
              <w:rPr>
                <w:b/>
                <w:sz w:val="24"/>
              </w:rPr>
              <w:fldChar w:fldCharType="end"/>
            </w:r>
            <w:r>
              <w:rPr>
                <w:rFonts w:hint="eastAsia"/>
                <w:szCs w:val="21"/>
              </w:rPr>
              <w:t xml:space="preserve">不采用 </w:t>
            </w:r>
          </w:p>
          <w:p w14:paraId="638DDB6B">
            <w:pPr>
              <w:adjustRightInd w:val="0"/>
              <w:snapToGrid w:val="0"/>
              <w:spacing w:line="400" w:lineRule="exact"/>
              <w:rPr>
                <w:rFonts w:hint="eastAsia"/>
                <w:szCs w:val="21"/>
                <w:u w:val="single"/>
              </w:rPr>
            </w:pPr>
            <w:r>
              <w:rPr>
                <w:rFonts w:hint="eastAsia"/>
                <w:szCs w:val="21"/>
              </w:rPr>
              <w:t>□采用：</w:t>
            </w:r>
            <w:r>
              <w:rPr>
                <w:rFonts w:hint="eastAsia"/>
                <w:szCs w:val="21"/>
                <w:u w:val="single"/>
              </w:rPr>
              <w:t>施工组织设计内容、文字均不得出现投标单位名称、相关人员姓名等和其他可识别投标人身份的字符、徽标、人员名称等。</w:t>
            </w:r>
          </w:p>
        </w:tc>
      </w:tr>
      <w:tr w14:paraId="43FCE4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87" w:type="dxa"/>
            <w:noWrap w:val="0"/>
            <w:vAlign w:val="center"/>
          </w:tcPr>
          <w:p w14:paraId="6A2667C2">
            <w:pPr>
              <w:adjustRightInd w:val="0"/>
              <w:snapToGrid w:val="0"/>
              <w:spacing w:line="400" w:lineRule="exact"/>
              <w:jc w:val="center"/>
              <w:rPr>
                <w:rFonts w:hint="eastAsia"/>
                <w:szCs w:val="21"/>
              </w:rPr>
            </w:pPr>
            <w:r>
              <w:rPr>
                <w:rFonts w:hint="eastAsia"/>
                <w:szCs w:val="21"/>
              </w:rPr>
              <w:t>3.6.6</w:t>
            </w:r>
          </w:p>
        </w:tc>
        <w:tc>
          <w:tcPr>
            <w:tcW w:w="1843" w:type="dxa"/>
            <w:noWrap w:val="0"/>
            <w:vAlign w:val="center"/>
          </w:tcPr>
          <w:p w14:paraId="6AA7DA51">
            <w:pPr>
              <w:adjustRightInd w:val="0"/>
              <w:snapToGrid w:val="0"/>
              <w:spacing w:line="400" w:lineRule="exact"/>
              <w:jc w:val="center"/>
              <w:rPr>
                <w:rFonts w:hint="eastAsia"/>
                <w:szCs w:val="21"/>
              </w:rPr>
            </w:pPr>
            <w:r>
              <w:rPr>
                <w:rFonts w:hint="eastAsia"/>
                <w:szCs w:val="21"/>
              </w:rPr>
              <w:t>其他编制要求</w:t>
            </w:r>
          </w:p>
        </w:tc>
        <w:tc>
          <w:tcPr>
            <w:tcW w:w="7506" w:type="dxa"/>
            <w:noWrap w:val="0"/>
            <w:vAlign w:val="center"/>
          </w:tcPr>
          <w:p w14:paraId="0D184C7A">
            <w:pPr>
              <w:adjustRightInd w:val="0"/>
              <w:snapToGrid w:val="0"/>
              <w:spacing w:line="400" w:lineRule="exact"/>
              <w:rPr>
                <w:rFonts w:hint="eastAsia"/>
                <w:szCs w:val="21"/>
              </w:rPr>
            </w:pPr>
            <w:r>
              <w:rPr>
                <w:rFonts w:hint="eastAsia" w:hAnsi="MS Gothic" w:eastAsia="宋体" w:cs="MS Gothic" w:asciiTheme="majorEastAsia"/>
                <w:sz w:val="21"/>
                <w:lang w:eastAsia="zh-CN"/>
              </w:rPr>
              <w:t>详见投标人须知</w:t>
            </w:r>
          </w:p>
        </w:tc>
      </w:tr>
      <w:tr w14:paraId="68B5EC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7" w:type="dxa"/>
            <w:noWrap w:val="0"/>
            <w:vAlign w:val="center"/>
          </w:tcPr>
          <w:p w14:paraId="5D766A9B">
            <w:pPr>
              <w:adjustRightInd w:val="0"/>
              <w:snapToGrid w:val="0"/>
              <w:spacing w:line="400" w:lineRule="exact"/>
              <w:jc w:val="center"/>
              <w:rPr>
                <w:rFonts w:hint="eastAsia"/>
                <w:szCs w:val="21"/>
              </w:rPr>
            </w:pPr>
            <w:r>
              <w:rPr>
                <w:rFonts w:hint="eastAsia"/>
                <w:szCs w:val="21"/>
              </w:rPr>
              <w:t>4.2.3</w:t>
            </w:r>
          </w:p>
        </w:tc>
        <w:tc>
          <w:tcPr>
            <w:tcW w:w="1843" w:type="dxa"/>
            <w:noWrap w:val="0"/>
            <w:vAlign w:val="center"/>
          </w:tcPr>
          <w:p w14:paraId="15AB83ED">
            <w:pPr>
              <w:autoSpaceDE w:val="0"/>
              <w:autoSpaceDN w:val="0"/>
              <w:adjustRightInd w:val="0"/>
              <w:spacing w:line="360" w:lineRule="exact"/>
              <w:jc w:val="center"/>
              <w:rPr>
                <w:color w:val="000000"/>
              </w:rPr>
            </w:pPr>
            <w:r>
              <w:rPr>
                <w:rFonts w:hint="eastAsia"/>
                <w:color w:val="000000"/>
                <w:lang w:val="zh-CN"/>
              </w:rPr>
              <w:t>投标文件</w:t>
            </w:r>
            <w:r>
              <w:rPr>
                <w:rFonts w:hint="eastAsia"/>
                <w:color w:val="000000"/>
                <w:lang w:val="en-US" w:eastAsia="zh-CN"/>
              </w:rPr>
              <w:t>提</w:t>
            </w:r>
            <w:r>
              <w:rPr>
                <w:rFonts w:hint="eastAsia"/>
                <w:color w:val="000000"/>
                <w:lang w:val="zh-CN"/>
              </w:rPr>
              <w:t>交</w:t>
            </w:r>
          </w:p>
          <w:p w14:paraId="424F5067">
            <w:pPr>
              <w:adjustRightInd w:val="0"/>
              <w:snapToGrid w:val="0"/>
              <w:spacing w:line="400" w:lineRule="exact"/>
              <w:jc w:val="center"/>
              <w:rPr>
                <w:rFonts w:hint="eastAsia"/>
                <w:szCs w:val="21"/>
              </w:rPr>
            </w:pPr>
            <w:r>
              <w:rPr>
                <w:rFonts w:hint="eastAsia"/>
                <w:color w:val="000000"/>
                <w:lang w:val="zh-CN"/>
              </w:rPr>
              <w:t>截止时间</w:t>
            </w:r>
            <w:r>
              <w:rPr>
                <w:rFonts w:hint="eastAsia"/>
                <w:color w:val="000000"/>
                <w:lang w:val="en-US" w:eastAsia="zh-CN"/>
              </w:rPr>
              <w:t>及</w:t>
            </w:r>
            <w:r>
              <w:rPr>
                <w:rFonts w:hint="eastAsia"/>
                <w:color w:val="000000"/>
                <w:lang w:val="zh-CN"/>
              </w:rPr>
              <w:t>地点</w:t>
            </w:r>
          </w:p>
        </w:tc>
        <w:tc>
          <w:tcPr>
            <w:tcW w:w="7506" w:type="dxa"/>
            <w:noWrap w:val="0"/>
            <w:vAlign w:val="center"/>
          </w:tcPr>
          <w:p w14:paraId="4EF82498">
            <w:pPr>
              <w:adjustRightInd w:val="0"/>
              <w:snapToGrid w:val="0"/>
              <w:spacing w:line="400" w:lineRule="exact"/>
              <w:jc w:val="left"/>
              <w:rPr>
                <w:rFonts w:hint="eastAsia" w:ascii="宋体" w:hAnsi="宋体" w:eastAsia="宋体"/>
                <w:color w:val="auto"/>
                <w:sz w:val="22"/>
                <w:szCs w:val="22"/>
                <w:lang w:eastAsia="zh-CN"/>
              </w:rPr>
            </w:pPr>
            <w:r>
              <w:rPr>
                <w:rFonts w:hint="eastAsia"/>
                <w:sz w:val="22"/>
                <w:szCs w:val="22"/>
                <w:highlight w:val="none"/>
              </w:rPr>
              <w:t>截止时间：</w:t>
            </w:r>
            <w:r>
              <w:rPr>
                <w:rFonts w:hint="eastAsia"/>
                <w:sz w:val="22"/>
                <w:szCs w:val="22"/>
                <w:highlight w:val="none"/>
                <w:u w:val="single"/>
              </w:rPr>
              <w:t xml:space="preserve"> 20</w:t>
            </w:r>
            <w:r>
              <w:rPr>
                <w:rFonts w:hint="eastAsia"/>
                <w:sz w:val="22"/>
                <w:szCs w:val="22"/>
                <w:highlight w:val="none"/>
                <w:u w:val="single"/>
                <w:lang w:val="en-US" w:eastAsia="zh-CN"/>
              </w:rPr>
              <w:t>25</w:t>
            </w:r>
            <w:r>
              <w:rPr>
                <w:rFonts w:hint="eastAsia"/>
                <w:color w:val="000000"/>
                <w:sz w:val="22"/>
                <w:szCs w:val="22"/>
                <w:highlight w:val="none"/>
                <w:u w:val="single"/>
              </w:rPr>
              <w:t xml:space="preserve"> </w:t>
            </w:r>
            <w:r>
              <w:rPr>
                <w:rFonts w:hint="eastAsia"/>
                <w:color w:val="000000"/>
                <w:sz w:val="22"/>
                <w:szCs w:val="22"/>
                <w:highlight w:val="none"/>
              </w:rPr>
              <w:t>年</w:t>
            </w:r>
            <w:r>
              <w:rPr>
                <w:rFonts w:hint="eastAsia"/>
                <w:color w:val="000000"/>
                <w:sz w:val="22"/>
                <w:szCs w:val="22"/>
                <w:highlight w:val="none"/>
                <w:u w:val="single"/>
                <w:lang w:val="en-US" w:eastAsia="zh-CN"/>
              </w:rPr>
              <w:t xml:space="preserve"> 08 </w:t>
            </w:r>
            <w:r>
              <w:rPr>
                <w:rFonts w:hint="eastAsia"/>
                <w:color w:val="000000"/>
                <w:sz w:val="22"/>
                <w:szCs w:val="22"/>
                <w:highlight w:val="none"/>
              </w:rPr>
              <w:t>月</w:t>
            </w:r>
            <w:r>
              <w:rPr>
                <w:rFonts w:hint="eastAsia"/>
                <w:color w:val="000000"/>
                <w:sz w:val="22"/>
                <w:szCs w:val="22"/>
                <w:highlight w:val="none"/>
                <w:u w:val="single"/>
                <w:lang w:val="en-US" w:eastAsia="zh-CN"/>
              </w:rPr>
              <w:t xml:space="preserve"> 06</w:t>
            </w:r>
            <w:r>
              <w:rPr>
                <w:rFonts w:hint="eastAsia"/>
                <w:color w:val="000000"/>
                <w:sz w:val="22"/>
                <w:szCs w:val="22"/>
                <w:highlight w:val="none"/>
                <w:u w:val="single"/>
              </w:rPr>
              <w:t xml:space="preserve"> </w:t>
            </w:r>
            <w:r>
              <w:rPr>
                <w:rFonts w:hint="eastAsia"/>
                <w:color w:val="000000"/>
                <w:sz w:val="22"/>
                <w:szCs w:val="22"/>
                <w:highlight w:val="none"/>
              </w:rPr>
              <w:t>日</w:t>
            </w:r>
            <w:r>
              <w:rPr>
                <w:color w:val="000000"/>
                <w:sz w:val="22"/>
                <w:szCs w:val="22"/>
                <w:highlight w:val="none"/>
                <w:u w:val="single"/>
              </w:rPr>
              <w:t xml:space="preserve"> </w:t>
            </w:r>
            <w:r>
              <w:rPr>
                <w:rFonts w:hint="eastAsia"/>
                <w:color w:val="000000"/>
                <w:sz w:val="22"/>
                <w:szCs w:val="22"/>
                <w:highlight w:val="none"/>
                <w:u w:val="single"/>
                <w:lang w:val="en-US" w:eastAsia="zh-CN"/>
              </w:rPr>
              <w:t xml:space="preserve">14 </w:t>
            </w:r>
            <w:r>
              <w:rPr>
                <w:rFonts w:hint="eastAsia"/>
                <w:color w:val="000000"/>
                <w:sz w:val="22"/>
                <w:szCs w:val="22"/>
                <w:highlight w:val="none"/>
                <w:u w:val="single"/>
              </w:rPr>
              <w:t xml:space="preserve"> </w:t>
            </w:r>
            <w:r>
              <w:rPr>
                <w:rFonts w:hint="eastAsia"/>
                <w:color w:val="000000"/>
                <w:sz w:val="22"/>
                <w:szCs w:val="22"/>
                <w:highlight w:val="none"/>
              </w:rPr>
              <w:t>时</w:t>
            </w:r>
            <w:r>
              <w:rPr>
                <w:rFonts w:hint="eastAsia"/>
                <w:color w:val="000000"/>
                <w:sz w:val="22"/>
                <w:szCs w:val="22"/>
                <w:highlight w:val="none"/>
                <w:u w:val="single"/>
              </w:rPr>
              <w:t xml:space="preserve"> </w:t>
            </w:r>
            <w:r>
              <w:rPr>
                <w:rFonts w:hint="eastAsia"/>
                <w:color w:val="000000"/>
                <w:sz w:val="22"/>
                <w:szCs w:val="22"/>
                <w:highlight w:val="none"/>
                <w:u w:val="single"/>
                <w:lang w:val="en-US" w:eastAsia="zh-CN"/>
              </w:rPr>
              <w:t>30</w:t>
            </w:r>
            <w:r>
              <w:rPr>
                <w:rFonts w:hint="eastAsia"/>
                <w:color w:val="000000"/>
                <w:sz w:val="22"/>
                <w:szCs w:val="22"/>
                <w:highlight w:val="none"/>
                <w:u w:val="single"/>
              </w:rPr>
              <w:t xml:space="preserve"> </w:t>
            </w:r>
            <w:r>
              <w:rPr>
                <w:rFonts w:hint="eastAsia"/>
                <w:sz w:val="22"/>
                <w:szCs w:val="22"/>
                <w:highlight w:val="none"/>
              </w:rPr>
              <w:t>分</w:t>
            </w:r>
            <w:r>
              <w:rPr>
                <w:rFonts w:hint="eastAsia"/>
                <w:sz w:val="22"/>
                <w:szCs w:val="22"/>
                <w:highlight w:val="none"/>
                <w:lang w:eastAsia="zh-CN"/>
              </w:rPr>
              <w:t>。</w:t>
            </w:r>
          </w:p>
          <w:p w14:paraId="2DEDD88F">
            <w:pPr>
              <w:adjustRightInd w:val="0"/>
              <w:snapToGrid w:val="0"/>
              <w:spacing w:line="400" w:lineRule="exact"/>
              <w:jc w:val="left"/>
              <w:rPr>
                <w:rFonts w:hint="eastAsia"/>
                <w:sz w:val="22"/>
                <w:szCs w:val="22"/>
                <w:highlight w:val="none"/>
              </w:rPr>
            </w:pPr>
            <w:r>
              <w:rPr>
                <w:rFonts w:hint="eastAsia" w:ascii="宋体" w:hAnsi="宋体"/>
                <w:color w:val="auto"/>
                <w:sz w:val="22"/>
                <w:szCs w:val="22"/>
              </w:rPr>
              <w:t>提交地点：启东市人民医院门诊七楼 “716”会议室</w:t>
            </w:r>
            <w:r>
              <w:rPr>
                <w:rFonts w:hint="eastAsia" w:ascii="宋体" w:hAnsi="宋体"/>
                <w:color w:val="auto"/>
                <w:sz w:val="22"/>
                <w:szCs w:val="22"/>
                <w:lang w:eastAsia="zh-CN"/>
              </w:rPr>
              <w:t>（</w:t>
            </w:r>
            <w:r>
              <w:rPr>
                <w:rFonts w:hint="eastAsia" w:ascii="宋体" w:hAnsi="宋体"/>
                <w:color w:val="auto"/>
                <w:sz w:val="22"/>
                <w:szCs w:val="22"/>
              </w:rPr>
              <w:t>启东市民乐中路568号</w:t>
            </w:r>
            <w:r>
              <w:rPr>
                <w:rFonts w:hint="eastAsia" w:ascii="宋体" w:hAnsi="宋体"/>
                <w:color w:val="auto"/>
                <w:sz w:val="22"/>
                <w:szCs w:val="22"/>
                <w:lang w:eastAsia="zh-CN"/>
              </w:rPr>
              <w:t>）。</w:t>
            </w:r>
          </w:p>
        </w:tc>
      </w:tr>
      <w:tr w14:paraId="255B2E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987" w:type="dxa"/>
            <w:noWrap w:val="0"/>
            <w:vAlign w:val="center"/>
          </w:tcPr>
          <w:p w14:paraId="0A78ED9A">
            <w:pPr>
              <w:adjustRightInd w:val="0"/>
              <w:snapToGrid w:val="0"/>
              <w:spacing w:line="400" w:lineRule="exact"/>
              <w:jc w:val="center"/>
              <w:rPr>
                <w:rFonts w:hint="eastAsia"/>
                <w:szCs w:val="21"/>
              </w:rPr>
            </w:pPr>
            <w:r>
              <w:rPr>
                <w:rFonts w:hint="eastAsia"/>
                <w:szCs w:val="21"/>
              </w:rPr>
              <w:t>5.1.1</w:t>
            </w:r>
          </w:p>
        </w:tc>
        <w:tc>
          <w:tcPr>
            <w:tcW w:w="1843" w:type="dxa"/>
            <w:noWrap w:val="0"/>
            <w:vAlign w:val="center"/>
          </w:tcPr>
          <w:p w14:paraId="14E9E303">
            <w:pPr>
              <w:adjustRightInd w:val="0"/>
              <w:snapToGrid w:val="0"/>
              <w:spacing w:line="400" w:lineRule="exact"/>
              <w:jc w:val="center"/>
              <w:rPr>
                <w:rFonts w:hint="eastAsia"/>
                <w:szCs w:val="21"/>
              </w:rPr>
            </w:pPr>
            <w:r>
              <w:rPr>
                <w:rFonts w:hint="eastAsia"/>
                <w:szCs w:val="21"/>
              </w:rPr>
              <w:t>开标时间和地点</w:t>
            </w:r>
          </w:p>
        </w:tc>
        <w:tc>
          <w:tcPr>
            <w:tcW w:w="7506" w:type="dxa"/>
            <w:noWrap w:val="0"/>
            <w:vAlign w:val="center"/>
          </w:tcPr>
          <w:p w14:paraId="677B541E">
            <w:pPr>
              <w:adjustRightInd w:val="0"/>
              <w:snapToGrid w:val="0"/>
              <w:spacing w:line="400" w:lineRule="exact"/>
              <w:rPr>
                <w:rFonts w:hint="eastAsia" w:eastAsia="宋体"/>
                <w:sz w:val="22"/>
                <w:szCs w:val="22"/>
                <w:lang w:eastAsia="zh-CN"/>
              </w:rPr>
            </w:pPr>
            <w:r>
              <w:rPr>
                <w:rFonts w:hint="eastAsia"/>
                <w:sz w:val="22"/>
                <w:szCs w:val="22"/>
              </w:rPr>
              <w:t>开标时间：</w:t>
            </w:r>
            <w:r>
              <w:rPr>
                <w:rFonts w:hint="eastAsia"/>
                <w:sz w:val="22"/>
                <w:szCs w:val="22"/>
                <w:highlight w:val="none"/>
                <w:u w:val="single"/>
              </w:rPr>
              <w:t xml:space="preserve"> 20</w:t>
            </w:r>
            <w:r>
              <w:rPr>
                <w:rFonts w:hint="eastAsia"/>
                <w:sz w:val="22"/>
                <w:szCs w:val="22"/>
                <w:highlight w:val="none"/>
                <w:u w:val="single"/>
                <w:lang w:val="en-US" w:eastAsia="zh-CN"/>
              </w:rPr>
              <w:t>25</w:t>
            </w:r>
            <w:r>
              <w:rPr>
                <w:rFonts w:hint="eastAsia"/>
                <w:color w:val="000000"/>
                <w:sz w:val="22"/>
                <w:szCs w:val="22"/>
                <w:highlight w:val="none"/>
                <w:u w:val="single"/>
              </w:rPr>
              <w:t xml:space="preserve"> </w:t>
            </w:r>
            <w:r>
              <w:rPr>
                <w:rFonts w:hint="eastAsia"/>
                <w:color w:val="000000"/>
                <w:sz w:val="22"/>
                <w:szCs w:val="22"/>
                <w:highlight w:val="none"/>
              </w:rPr>
              <w:t>年</w:t>
            </w:r>
            <w:r>
              <w:rPr>
                <w:color w:val="000000"/>
                <w:sz w:val="22"/>
                <w:szCs w:val="22"/>
                <w:highlight w:val="none"/>
                <w:u w:val="single"/>
              </w:rPr>
              <w:t xml:space="preserve"> </w:t>
            </w:r>
            <w:r>
              <w:rPr>
                <w:rFonts w:hint="eastAsia"/>
                <w:color w:val="000000"/>
                <w:sz w:val="22"/>
                <w:szCs w:val="22"/>
                <w:highlight w:val="none"/>
                <w:u w:val="single"/>
                <w:lang w:val="en-US" w:eastAsia="zh-CN"/>
              </w:rPr>
              <w:t xml:space="preserve">08 </w:t>
            </w:r>
            <w:r>
              <w:rPr>
                <w:rFonts w:hint="eastAsia"/>
                <w:color w:val="000000"/>
                <w:sz w:val="22"/>
                <w:szCs w:val="22"/>
                <w:highlight w:val="none"/>
              </w:rPr>
              <w:t>月</w:t>
            </w:r>
            <w:r>
              <w:rPr>
                <w:rFonts w:hint="eastAsia"/>
                <w:color w:val="000000"/>
                <w:sz w:val="22"/>
                <w:szCs w:val="22"/>
                <w:highlight w:val="none"/>
                <w:u w:val="single"/>
                <w:lang w:val="en-US" w:eastAsia="zh-CN"/>
              </w:rPr>
              <w:t xml:space="preserve"> 06 </w:t>
            </w:r>
            <w:r>
              <w:rPr>
                <w:rFonts w:hint="eastAsia"/>
                <w:color w:val="000000"/>
                <w:sz w:val="22"/>
                <w:szCs w:val="22"/>
                <w:highlight w:val="none"/>
              </w:rPr>
              <w:t>日</w:t>
            </w:r>
            <w:r>
              <w:rPr>
                <w:color w:val="000000"/>
                <w:sz w:val="22"/>
                <w:szCs w:val="22"/>
                <w:highlight w:val="none"/>
                <w:u w:val="single"/>
              </w:rPr>
              <w:t xml:space="preserve"> </w:t>
            </w:r>
            <w:r>
              <w:rPr>
                <w:rFonts w:hint="eastAsia"/>
                <w:color w:val="000000"/>
                <w:sz w:val="22"/>
                <w:szCs w:val="22"/>
                <w:highlight w:val="none"/>
                <w:u w:val="single"/>
                <w:lang w:val="en-US" w:eastAsia="zh-CN"/>
              </w:rPr>
              <w:t xml:space="preserve">14 </w:t>
            </w:r>
            <w:r>
              <w:rPr>
                <w:rFonts w:hint="eastAsia"/>
                <w:color w:val="000000"/>
                <w:sz w:val="22"/>
                <w:szCs w:val="22"/>
                <w:highlight w:val="none"/>
                <w:u w:val="single"/>
              </w:rPr>
              <w:t xml:space="preserve"> </w:t>
            </w:r>
            <w:r>
              <w:rPr>
                <w:rFonts w:hint="eastAsia"/>
                <w:color w:val="000000"/>
                <w:sz w:val="22"/>
                <w:szCs w:val="22"/>
                <w:highlight w:val="none"/>
              </w:rPr>
              <w:t>时</w:t>
            </w:r>
            <w:r>
              <w:rPr>
                <w:rFonts w:hint="eastAsia"/>
                <w:color w:val="000000"/>
                <w:sz w:val="22"/>
                <w:szCs w:val="22"/>
                <w:highlight w:val="none"/>
                <w:u w:val="single"/>
                <w:lang w:val="en-US" w:eastAsia="zh-CN"/>
              </w:rPr>
              <w:t xml:space="preserve"> 30 </w:t>
            </w:r>
            <w:r>
              <w:rPr>
                <w:rFonts w:hint="eastAsia"/>
                <w:sz w:val="22"/>
                <w:szCs w:val="22"/>
                <w:highlight w:val="none"/>
              </w:rPr>
              <w:t>分</w:t>
            </w:r>
            <w:r>
              <w:rPr>
                <w:rFonts w:hint="eastAsia"/>
                <w:sz w:val="22"/>
                <w:szCs w:val="22"/>
                <w:highlight w:val="none"/>
                <w:lang w:eastAsia="zh-CN"/>
              </w:rPr>
              <w:t>。</w:t>
            </w:r>
          </w:p>
          <w:p w14:paraId="7DD7DA8D">
            <w:pPr>
              <w:adjustRightInd w:val="0"/>
              <w:snapToGrid w:val="0"/>
              <w:spacing w:line="400" w:lineRule="exact"/>
              <w:rPr>
                <w:rFonts w:hint="default"/>
                <w:sz w:val="22"/>
                <w:szCs w:val="22"/>
                <w:lang w:val="en-US" w:eastAsia="zh-CN"/>
              </w:rPr>
            </w:pPr>
            <w:r>
              <w:rPr>
                <w:rFonts w:hint="eastAsia"/>
                <w:sz w:val="22"/>
                <w:szCs w:val="22"/>
              </w:rPr>
              <w:t>开标地点：</w:t>
            </w:r>
            <w:r>
              <w:rPr>
                <w:rFonts w:hint="eastAsia" w:ascii="宋体" w:hAnsi="宋体"/>
                <w:color w:val="auto"/>
                <w:sz w:val="22"/>
                <w:szCs w:val="22"/>
              </w:rPr>
              <w:t>启东市人民医院门诊七楼 “716”会议室</w:t>
            </w:r>
            <w:r>
              <w:rPr>
                <w:rFonts w:hint="eastAsia" w:ascii="宋体" w:hAnsi="宋体"/>
                <w:color w:val="auto"/>
                <w:sz w:val="22"/>
                <w:szCs w:val="22"/>
                <w:lang w:eastAsia="zh-CN"/>
              </w:rPr>
              <w:t>（</w:t>
            </w:r>
            <w:r>
              <w:rPr>
                <w:rFonts w:hint="eastAsia" w:ascii="宋体" w:hAnsi="宋体"/>
                <w:color w:val="auto"/>
                <w:sz w:val="22"/>
                <w:szCs w:val="22"/>
              </w:rPr>
              <w:t>启东市民乐中路568号</w:t>
            </w:r>
            <w:r>
              <w:rPr>
                <w:rFonts w:hint="eastAsia" w:ascii="宋体" w:hAnsi="宋体"/>
                <w:color w:val="auto"/>
                <w:sz w:val="22"/>
                <w:szCs w:val="22"/>
                <w:lang w:eastAsia="zh-CN"/>
              </w:rPr>
              <w:t>）。</w:t>
            </w:r>
          </w:p>
        </w:tc>
      </w:tr>
      <w:tr w14:paraId="786F21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987" w:type="dxa"/>
            <w:noWrap w:val="0"/>
            <w:vAlign w:val="center"/>
          </w:tcPr>
          <w:p w14:paraId="6E58D520">
            <w:pPr>
              <w:adjustRightInd w:val="0"/>
              <w:snapToGrid w:val="0"/>
              <w:spacing w:line="400" w:lineRule="exact"/>
              <w:jc w:val="center"/>
              <w:rPr>
                <w:rFonts w:hint="eastAsia"/>
                <w:szCs w:val="21"/>
              </w:rPr>
            </w:pPr>
            <w:r>
              <w:rPr>
                <w:rFonts w:hint="eastAsia"/>
                <w:szCs w:val="21"/>
              </w:rPr>
              <w:t>5.2.1</w:t>
            </w:r>
          </w:p>
        </w:tc>
        <w:tc>
          <w:tcPr>
            <w:tcW w:w="1843" w:type="dxa"/>
            <w:noWrap w:val="0"/>
            <w:vAlign w:val="center"/>
          </w:tcPr>
          <w:p w14:paraId="6DBEADCE">
            <w:pPr>
              <w:adjustRightInd w:val="0"/>
              <w:snapToGrid w:val="0"/>
              <w:spacing w:line="400" w:lineRule="exact"/>
              <w:jc w:val="center"/>
              <w:rPr>
                <w:rFonts w:hint="eastAsia"/>
                <w:szCs w:val="21"/>
              </w:rPr>
            </w:pPr>
            <w:r>
              <w:rPr>
                <w:rFonts w:hint="eastAsia"/>
                <w:szCs w:val="21"/>
              </w:rPr>
              <w:t>开标程序</w:t>
            </w:r>
          </w:p>
        </w:tc>
        <w:tc>
          <w:tcPr>
            <w:tcW w:w="7506" w:type="dxa"/>
            <w:noWrap w:val="0"/>
            <w:vAlign w:val="center"/>
          </w:tcPr>
          <w:p w14:paraId="68DE75C0">
            <w:pPr>
              <w:adjustRightInd w:val="0"/>
              <w:snapToGrid w:val="0"/>
              <w:spacing w:line="400" w:lineRule="exact"/>
              <w:rPr>
                <w:rFonts w:hint="eastAsia" w:eastAsia="宋体"/>
                <w:szCs w:val="21"/>
                <w:lang w:val="en-US" w:eastAsia="zh-CN"/>
              </w:rPr>
            </w:pPr>
            <w:r>
              <w:rPr>
                <w:rFonts w:hint="eastAsia"/>
                <w:szCs w:val="21"/>
                <w:lang w:val="en-US" w:eastAsia="zh-CN"/>
              </w:rPr>
              <w:t>（1）</w:t>
            </w:r>
            <w:r>
              <w:rPr>
                <w:rFonts w:hint="eastAsia" w:eastAsia="宋体"/>
                <w:szCs w:val="21"/>
                <w:lang w:val="en-US" w:eastAsia="zh-CN"/>
              </w:rPr>
              <w:t>公布投标人名称；</w:t>
            </w:r>
          </w:p>
          <w:p w14:paraId="3FC16DAB">
            <w:pPr>
              <w:adjustRightInd w:val="0"/>
              <w:snapToGrid w:val="0"/>
              <w:spacing w:line="400" w:lineRule="exact"/>
              <w:rPr>
                <w:rFonts w:hint="eastAsia" w:eastAsia="宋体"/>
                <w:szCs w:val="21"/>
                <w:lang w:val="en-US" w:eastAsia="zh-CN"/>
              </w:rPr>
            </w:pPr>
            <w:r>
              <w:rPr>
                <w:rFonts w:hint="eastAsia"/>
                <w:szCs w:val="21"/>
                <w:lang w:val="en-US" w:eastAsia="zh-CN"/>
              </w:rPr>
              <w:t>（2）检查投标文件密封性</w:t>
            </w:r>
          </w:p>
          <w:p w14:paraId="4B7890D9">
            <w:pPr>
              <w:adjustRightInd w:val="0"/>
              <w:snapToGrid w:val="0"/>
              <w:spacing w:line="400" w:lineRule="exact"/>
              <w:rPr>
                <w:rFonts w:hint="eastAsia" w:eastAsia="宋体"/>
                <w:szCs w:val="21"/>
                <w:lang w:val="en-US" w:eastAsia="zh-CN"/>
              </w:rPr>
            </w:pPr>
            <w:r>
              <w:rPr>
                <w:rFonts w:hint="eastAsia"/>
                <w:szCs w:val="21"/>
                <w:lang w:val="en-US" w:eastAsia="zh-CN"/>
              </w:rPr>
              <w:t>（3）</w:t>
            </w:r>
            <w:r>
              <w:rPr>
                <w:rFonts w:hint="eastAsia" w:eastAsia="宋体"/>
                <w:szCs w:val="21"/>
                <w:lang w:val="en-US" w:eastAsia="zh-CN"/>
              </w:rPr>
              <w:t>资格审查开标及评标；</w:t>
            </w:r>
          </w:p>
          <w:p w14:paraId="79B281C5">
            <w:pPr>
              <w:adjustRightInd w:val="0"/>
              <w:snapToGrid w:val="0"/>
              <w:spacing w:line="400" w:lineRule="exact"/>
              <w:rPr>
                <w:rFonts w:hint="eastAsia" w:eastAsia="宋体"/>
                <w:szCs w:val="21"/>
                <w:lang w:val="en-US" w:eastAsia="zh-CN"/>
              </w:rPr>
            </w:pPr>
            <w:r>
              <w:rPr>
                <w:rFonts w:hint="eastAsia"/>
                <w:szCs w:val="21"/>
                <w:lang w:val="en-US" w:eastAsia="zh-CN"/>
              </w:rPr>
              <w:t>（4）</w:t>
            </w:r>
            <w:r>
              <w:rPr>
                <w:rFonts w:hint="eastAsia" w:eastAsia="宋体"/>
                <w:szCs w:val="21"/>
                <w:lang w:val="en-US" w:eastAsia="zh-CN"/>
              </w:rPr>
              <w:t>商务标开标及评标；</w:t>
            </w:r>
          </w:p>
          <w:p w14:paraId="414E81D2">
            <w:pPr>
              <w:adjustRightInd w:val="0"/>
              <w:snapToGrid w:val="0"/>
              <w:spacing w:line="400" w:lineRule="exact"/>
              <w:rPr>
                <w:rFonts w:hint="eastAsia" w:eastAsia="宋体"/>
                <w:szCs w:val="21"/>
                <w:lang w:val="en-US" w:eastAsia="zh-CN"/>
              </w:rPr>
            </w:pPr>
            <w:r>
              <w:rPr>
                <w:rFonts w:hint="eastAsia"/>
                <w:szCs w:val="21"/>
                <w:lang w:val="en-US" w:eastAsia="zh-CN"/>
              </w:rPr>
              <w:t>（5）</w:t>
            </w:r>
            <w:r>
              <w:rPr>
                <w:rFonts w:hint="eastAsia" w:eastAsia="宋体"/>
                <w:szCs w:val="21"/>
                <w:lang w:val="en-US" w:eastAsia="zh-CN"/>
              </w:rPr>
              <w:t>确定中标候选人；</w:t>
            </w:r>
          </w:p>
          <w:p w14:paraId="30D5BA2C">
            <w:pPr>
              <w:adjustRightInd w:val="0"/>
              <w:snapToGrid w:val="0"/>
              <w:spacing w:line="400" w:lineRule="exact"/>
              <w:rPr>
                <w:rFonts w:hint="eastAsia" w:eastAsia="宋体"/>
                <w:szCs w:val="21"/>
                <w:lang w:val="en-US" w:eastAsia="zh-CN"/>
              </w:rPr>
            </w:pPr>
            <w:r>
              <w:rPr>
                <w:rFonts w:hint="eastAsia"/>
                <w:szCs w:val="21"/>
                <w:lang w:val="en-US" w:eastAsia="zh-CN"/>
              </w:rPr>
              <w:t>（6）</w:t>
            </w:r>
            <w:r>
              <w:rPr>
                <w:rFonts w:hint="eastAsia" w:eastAsia="宋体"/>
                <w:szCs w:val="21"/>
                <w:lang w:val="en-US" w:eastAsia="zh-CN"/>
              </w:rPr>
              <w:t>开标结束。</w:t>
            </w:r>
          </w:p>
        </w:tc>
      </w:tr>
      <w:tr w14:paraId="09DD46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987" w:type="dxa"/>
            <w:noWrap w:val="0"/>
            <w:vAlign w:val="center"/>
          </w:tcPr>
          <w:p w14:paraId="2F1083E2">
            <w:pPr>
              <w:adjustRightInd w:val="0"/>
              <w:snapToGrid w:val="0"/>
              <w:spacing w:line="400" w:lineRule="exact"/>
              <w:jc w:val="center"/>
              <w:rPr>
                <w:rFonts w:hint="eastAsia"/>
                <w:szCs w:val="21"/>
              </w:rPr>
            </w:pPr>
            <w:r>
              <w:rPr>
                <w:rFonts w:hint="eastAsia"/>
                <w:szCs w:val="21"/>
              </w:rPr>
              <w:t>6.1.1</w:t>
            </w:r>
          </w:p>
        </w:tc>
        <w:tc>
          <w:tcPr>
            <w:tcW w:w="1843" w:type="dxa"/>
            <w:noWrap w:val="0"/>
            <w:vAlign w:val="center"/>
          </w:tcPr>
          <w:p w14:paraId="4404E627">
            <w:pPr>
              <w:adjustRightInd w:val="0"/>
              <w:snapToGrid w:val="0"/>
              <w:spacing w:line="400" w:lineRule="exact"/>
              <w:jc w:val="center"/>
              <w:rPr>
                <w:rFonts w:hint="eastAsia"/>
                <w:szCs w:val="21"/>
              </w:rPr>
            </w:pPr>
            <w:r>
              <w:rPr>
                <w:rFonts w:hint="eastAsia"/>
                <w:szCs w:val="21"/>
              </w:rPr>
              <w:t>评标委员会的组建</w:t>
            </w:r>
          </w:p>
        </w:tc>
        <w:tc>
          <w:tcPr>
            <w:tcW w:w="7506" w:type="dxa"/>
            <w:noWrap w:val="0"/>
            <w:vAlign w:val="center"/>
          </w:tcPr>
          <w:p w14:paraId="3BC30A44">
            <w:pPr>
              <w:adjustRightInd w:val="0"/>
              <w:snapToGrid w:val="0"/>
              <w:spacing w:line="400" w:lineRule="exact"/>
              <w:rPr>
                <w:rFonts w:hint="eastAsia" w:eastAsia="宋体"/>
                <w:szCs w:val="21"/>
                <w:lang w:eastAsia="zh-CN"/>
              </w:rPr>
            </w:pPr>
            <w:r>
              <w:rPr>
                <w:rFonts w:hint="eastAsia"/>
                <w:szCs w:val="21"/>
                <w:lang w:eastAsia="zh-CN"/>
              </w:rPr>
              <w:t>招标人依法组建</w:t>
            </w:r>
          </w:p>
        </w:tc>
      </w:tr>
      <w:tr w14:paraId="6AF782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87" w:type="dxa"/>
            <w:noWrap w:val="0"/>
            <w:vAlign w:val="center"/>
          </w:tcPr>
          <w:p w14:paraId="19C804C7">
            <w:pPr>
              <w:adjustRightInd w:val="0"/>
              <w:snapToGrid w:val="0"/>
              <w:spacing w:line="400" w:lineRule="exact"/>
              <w:jc w:val="center"/>
              <w:rPr>
                <w:rFonts w:hint="eastAsia"/>
                <w:szCs w:val="21"/>
              </w:rPr>
            </w:pPr>
            <w:r>
              <w:rPr>
                <w:rFonts w:hint="eastAsia"/>
                <w:szCs w:val="21"/>
              </w:rPr>
              <w:t>6.3</w:t>
            </w:r>
          </w:p>
        </w:tc>
        <w:tc>
          <w:tcPr>
            <w:tcW w:w="1843" w:type="dxa"/>
            <w:noWrap w:val="0"/>
            <w:vAlign w:val="center"/>
          </w:tcPr>
          <w:p w14:paraId="05E4CDEC">
            <w:pPr>
              <w:adjustRightInd w:val="0"/>
              <w:snapToGrid w:val="0"/>
              <w:spacing w:line="400" w:lineRule="exact"/>
              <w:jc w:val="center"/>
              <w:rPr>
                <w:rFonts w:hint="eastAsia"/>
                <w:szCs w:val="21"/>
              </w:rPr>
            </w:pPr>
            <w:r>
              <w:rPr>
                <w:rFonts w:hint="eastAsia"/>
                <w:szCs w:val="21"/>
              </w:rPr>
              <w:t>评标方法</w:t>
            </w:r>
          </w:p>
        </w:tc>
        <w:tc>
          <w:tcPr>
            <w:tcW w:w="7506" w:type="dxa"/>
            <w:noWrap w:val="0"/>
            <w:vAlign w:val="center"/>
          </w:tcPr>
          <w:p w14:paraId="6410F24E">
            <w:pPr>
              <w:adjustRightInd w:val="0"/>
              <w:snapToGrid w:val="0"/>
              <w:spacing w:line="400" w:lineRule="exact"/>
              <w:rPr>
                <w:rFonts w:hint="eastAsia"/>
                <w:szCs w:val="21"/>
              </w:rPr>
            </w:pPr>
            <w:r>
              <w:rPr>
                <w:rFonts w:hint="eastAsia"/>
                <w:szCs w:val="21"/>
              </w:rPr>
              <w:t>□综合评估法</w:t>
            </w:r>
          </w:p>
          <w:p w14:paraId="7B5EC0BB">
            <w:pPr>
              <w:adjustRightInd w:val="0"/>
              <w:snapToGrid w:val="0"/>
              <w:spacing w:line="400" w:lineRule="exact"/>
              <w:rPr>
                <w:rFonts w:hint="eastAsia"/>
                <w:b/>
                <w:bCs/>
                <w:szCs w:val="21"/>
              </w:rPr>
            </w:pPr>
            <w:r>
              <w:rPr>
                <w:rFonts w:hint="eastAsia"/>
                <w:b/>
                <w:bCs/>
                <w:szCs w:val="21"/>
                <w:lang w:eastAsia="zh-CN"/>
              </w:rPr>
              <w:t>☑</w:t>
            </w:r>
            <w:r>
              <w:rPr>
                <w:rFonts w:hint="eastAsia"/>
                <w:b/>
                <w:bCs/>
                <w:szCs w:val="21"/>
              </w:rPr>
              <w:t>经评审的最低投标价法</w:t>
            </w:r>
          </w:p>
          <w:p w14:paraId="68A7503B">
            <w:pPr>
              <w:adjustRightInd w:val="0"/>
              <w:snapToGrid w:val="0"/>
              <w:spacing w:line="400" w:lineRule="exact"/>
              <w:rPr>
                <w:rFonts w:hint="eastAsia"/>
                <w:szCs w:val="21"/>
              </w:rPr>
            </w:pPr>
            <w:r>
              <w:rPr>
                <w:rFonts w:hint="eastAsia"/>
                <w:szCs w:val="21"/>
              </w:rPr>
              <w:t>□合理低价法</w:t>
            </w:r>
          </w:p>
          <w:p w14:paraId="205C810A">
            <w:pPr>
              <w:adjustRightInd w:val="0"/>
              <w:snapToGrid w:val="0"/>
              <w:spacing w:line="400" w:lineRule="exact"/>
              <w:rPr>
                <w:rFonts w:hint="eastAsia"/>
                <w:b/>
                <w:szCs w:val="21"/>
              </w:rPr>
            </w:pPr>
            <w:r>
              <w:rPr>
                <w:b w:val="0"/>
                <w:bCs/>
                <w:szCs w:val="21"/>
              </w:rPr>
              <w:fldChar w:fldCharType="begin"/>
            </w:r>
            <w:r>
              <w:rPr>
                <w:b w:val="0"/>
                <w:bCs/>
                <w:szCs w:val="21"/>
              </w:rPr>
              <w:instrText xml:space="preserve"> </w:instrText>
            </w:r>
            <w:r>
              <w:rPr>
                <w:rFonts w:hint="eastAsia"/>
                <w:b w:val="0"/>
                <w:bCs/>
                <w:szCs w:val="21"/>
              </w:rPr>
              <w:instrText xml:space="preserve">eq \o\ac(□)</w:instrText>
            </w:r>
            <w:r>
              <w:rPr>
                <w:b w:val="0"/>
                <w:bCs/>
                <w:szCs w:val="21"/>
              </w:rPr>
              <w:fldChar w:fldCharType="end"/>
            </w:r>
            <w:r>
              <w:rPr>
                <w:rFonts w:hint="eastAsia"/>
                <w:b w:val="0"/>
                <w:bCs/>
                <w:szCs w:val="21"/>
              </w:rPr>
              <w:t>确定发包价随机抽取</w:t>
            </w:r>
          </w:p>
        </w:tc>
      </w:tr>
      <w:tr w14:paraId="6464F4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87" w:type="dxa"/>
            <w:noWrap w:val="0"/>
            <w:vAlign w:val="center"/>
          </w:tcPr>
          <w:p w14:paraId="7966CF93">
            <w:pPr>
              <w:adjustRightInd w:val="0"/>
              <w:snapToGrid w:val="0"/>
              <w:spacing w:line="400" w:lineRule="exact"/>
              <w:jc w:val="center"/>
              <w:rPr>
                <w:rFonts w:hint="eastAsia"/>
                <w:szCs w:val="21"/>
              </w:rPr>
            </w:pPr>
            <w:r>
              <w:rPr>
                <w:rFonts w:hint="eastAsia"/>
                <w:szCs w:val="21"/>
              </w:rPr>
              <w:t>7.1</w:t>
            </w:r>
          </w:p>
        </w:tc>
        <w:tc>
          <w:tcPr>
            <w:tcW w:w="1843" w:type="dxa"/>
            <w:noWrap w:val="0"/>
            <w:vAlign w:val="center"/>
          </w:tcPr>
          <w:p w14:paraId="29EEBE6D">
            <w:pPr>
              <w:adjustRightInd w:val="0"/>
              <w:snapToGrid w:val="0"/>
              <w:spacing w:line="400" w:lineRule="exact"/>
              <w:jc w:val="center"/>
              <w:rPr>
                <w:rFonts w:hint="eastAsia"/>
                <w:szCs w:val="21"/>
              </w:rPr>
            </w:pPr>
            <w:r>
              <w:rPr>
                <w:rFonts w:hint="eastAsia"/>
                <w:szCs w:val="21"/>
              </w:rPr>
              <w:t>是否授权评标委员会确定中标人</w:t>
            </w:r>
          </w:p>
        </w:tc>
        <w:tc>
          <w:tcPr>
            <w:tcW w:w="7506" w:type="dxa"/>
            <w:noWrap w:val="0"/>
            <w:vAlign w:val="center"/>
          </w:tcPr>
          <w:p w14:paraId="61529E49">
            <w:pPr>
              <w:adjustRightInd w:val="0"/>
              <w:snapToGrid w:val="0"/>
              <w:spacing w:line="400" w:lineRule="exact"/>
              <w:rPr>
                <w:rFonts w:hint="eastAsia"/>
                <w:szCs w:val="21"/>
              </w:rPr>
            </w:pPr>
            <w:r>
              <w:rPr>
                <w:rFonts w:hint="eastAsia"/>
                <w:szCs w:val="21"/>
              </w:rPr>
              <w:t>□是</w:t>
            </w:r>
          </w:p>
          <w:p w14:paraId="03EA17A2">
            <w:pPr>
              <w:adjustRightInd w:val="0"/>
              <w:snapToGrid w:val="0"/>
              <w:spacing w:line="400" w:lineRule="exact"/>
              <w:rPr>
                <w:rFonts w:hint="eastAsia"/>
                <w:szCs w:val="21"/>
              </w:rPr>
            </w:pPr>
            <w:r>
              <w:rPr>
                <w:b/>
                <w:sz w:val="24"/>
              </w:rPr>
              <w:fldChar w:fldCharType="begin"/>
            </w:r>
            <w:r>
              <w:rPr>
                <w:b/>
                <w:sz w:val="24"/>
              </w:rPr>
              <w:instrText xml:space="preserve"> </w:instrText>
            </w:r>
            <w:r>
              <w:rPr>
                <w:rFonts w:hint="eastAsia"/>
                <w:b/>
                <w:sz w:val="24"/>
              </w:rPr>
              <w:instrText xml:space="preserve">eq \o\ac(□,</w:instrText>
            </w:r>
            <w:r>
              <w:rPr>
                <w:rFonts w:hint="eastAsia"/>
                <w:b/>
                <w:position w:val="2"/>
                <w:sz w:val="16"/>
              </w:rPr>
              <w:instrText xml:space="preserve">√</w:instrText>
            </w:r>
            <w:r>
              <w:rPr>
                <w:rFonts w:hint="eastAsia"/>
                <w:b/>
                <w:sz w:val="24"/>
              </w:rPr>
              <w:instrText xml:space="preserve">)</w:instrText>
            </w:r>
            <w:r>
              <w:rPr>
                <w:b/>
                <w:sz w:val="24"/>
              </w:rPr>
              <w:fldChar w:fldCharType="end"/>
            </w:r>
            <w:r>
              <w:rPr>
                <w:rFonts w:hint="eastAsia"/>
                <w:szCs w:val="21"/>
              </w:rPr>
              <w:t>否，推荐的中标候选人数：</w:t>
            </w:r>
            <w:r>
              <w:rPr>
                <w:rFonts w:hint="eastAsia"/>
                <w:szCs w:val="21"/>
                <w:u w:val="single"/>
              </w:rPr>
              <w:t xml:space="preserve"> </w:t>
            </w:r>
            <w:r>
              <w:rPr>
                <w:rFonts w:hint="eastAsia"/>
                <w:szCs w:val="21"/>
                <w:u w:val="single"/>
                <w:lang w:val="en-US" w:eastAsia="zh-CN"/>
              </w:rPr>
              <w:t>1</w:t>
            </w:r>
            <w:r>
              <w:rPr>
                <w:rFonts w:hint="eastAsia"/>
                <w:szCs w:val="21"/>
                <w:u w:val="single"/>
              </w:rPr>
              <w:t xml:space="preserve"> </w:t>
            </w:r>
          </w:p>
        </w:tc>
      </w:tr>
      <w:tr w14:paraId="614C2A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987" w:type="dxa"/>
            <w:noWrap w:val="0"/>
            <w:vAlign w:val="center"/>
          </w:tcPr>
          <w:p w14:paraId="18DE744F">
            <w:pPr>
              <w:adjustRightInd w:val="0"/>
              <w:snapToGrid w:val="0"/>
              <w:spacing w:line="400" w:lineRule="exact"/>
              <w:jc w:val="center"/>
              <w:rPr>
                <w:rFonts w:hint="eastAsia"/>
                <w:szCs w:val="21"/>
              </w:rPr>
            </w:pPr>
            <w:r>
              <w:rPr>
                <w:rFonts w:hint="eastAsia"/>
                <w:szCs w:val="21"/>
              </w:rPr>
              <w:t>7.3.1</w:t>
            </w:r>
          </w:p>
        </w:tc>
        <w:tc>
          <w:tcPr>
            <w:tcW w:w="1843" w:type="dxa"/>
            <w:noWrap w:val="0"/>
            <w:vAlign w:val="center"/>
          </w:tcPr>
          <w:p w14:paraId="28FE0A9E">
            <w:pPr>
              <w:adjustRightInd w:val="0"/>
              <w:snapToGrid w:val="0"/>
              <w:spacing w:line="400" w:lineRule="exact"/>
              <w:jc w:val="center"/>
              <w:rPr>
                <w:rFonts w:hint="eastAsia"/>
                <w:szCs w:val="21"/>
                <w:highlight w:val="none"/>
              </w:rPr>
            </w:pPr>
            <w:r>
              <w:rPr>
                <w:rFonts w:hint="eastAsia"/>
                <w:szCs w:val="21"/>
                <w:highlight w:val="none"/>
              </w:rPr>
              <w:t>履约保证金</w:t>
            </w:r>
          </w:p>
        </w:tc>
        <w:tc>
          <w:tcPr>
            <w:tcW w:w="7506" w:type="dxa"/>
            <w:noWrap w:val="0"/>
            <w:vAlign w:val="center"/>
          </w:tcPr>
          <w:p w14:paraId="20D25C55">
            <w:pPr>
              <w:adjustRightInd w:val="0"/>
              <w:snapToGrid w:val="0"/>
              <w:spacing w:line="400" w:lineRule="exact"/>
              <w:rPr>
                <w:rFonts w:hint="eastAsia" w:ascii="Times New Roman" w:hAnsi="Times New Roman" w:eastAsia="宋体" w:cs="Times New Roman"/>
                <w:szCs w:val="21"/>
              </w:rPr>
            </w:pPr>
            <w:r>
              <w:rPr>
                <w:rFonts w:hint="eastAsia" w:ascii="Times New Roman" w:hAnsi="Times New Roman" w:eastAsia="宋体" w:cs="Times New Roman"/>
                <w:szCs w:val="21"/>
              </w:rPr>
              <w:t>中标价的10%，形式：数字人民币或转账或银行汇票或保函</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签订合同前提交履约保证金至招标人指定账户。</w:t>
            </w:r>
          </w:p>
        </w:tc>
      </w:tr>
      <w:tr w14:paraId="4032DB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72" w:hRule="atLeast"/>
          <w:jc w:val="center"/>
        </w:trPr>
        <w:tc>
          <w:tcPr>
            <w:tcW w:w="987" w:type="dxa"/>
            <w:noWrap w:val="0"/>
            <w:vAlign w:val="center"/>
          </w:tcPr>
          <w:p w14:paraId="5B3D5CD6">
            <w:pPr>
              <w:adjustRightInd w:val="0"/>
              <w:snapToGrid w:val="0"/>
              <w:spacing w:line="400" w:lineRule="exact"/>
              <w:jc w:val="center"/>
              <w:rPr>
                <w:rFonts w:hint="eastAsia"/>
                <w:szCs w:val="21"/>
              </w:rPr>
            </w:pPr>
            <w:r>
              <w:rPr>
                <w:rFonts w:hint="eastAsia"/>
                <w:szCs w:val="21"/>
              </w:rPr>
              <w:t>8.5.1</w:t>
            </w:r>
          </w:p>
        </w:tc>
        <w:tc>
          <w:tcPr>
            <w:tcW w:w="1843" w:type="dxa"/>
            <w:noWrap w:val="0"/>
            <w:vAlign w:val="center"/>
          </w:tcPr>
          <w:p w14:paraId="7BAB5B58">
            <w:pPr>
              <w:adjustRightInd w:val="0"/>
              <w:snapToGrid w:val="0"/>
              <w:spacing w:line="400" w:lineRule="exact"/>
              <w:jc w:val="center"/>
              <w:rPr>
                <w:rFonts w:hint="eastAsia"/>
                <w:szCs w:val="21"/>
              </w:rPr>
            </w:pPr>
            <w:r>
              <w:rPr>
                <w:rFonts w:hint="eastAsia"/>
                <w:szCs w:val="21"/>
              </w:rPr>
              <w:t>异议提出的时间</w:t>
            </w:r>
          </w:p>
        </w:tc>
        <w:tc>
          <w:tcPr>
            <w:tcW w:w="7506" w:type="dxa"/>
            <w:noWrap w:val="0"/>
            <w:vAlign w:val="center"/>
          </w:tcPr>
          <w:p w14:paraId="6AC62027">
            <w:pPr>
              <w:adjustRightInd w:val="0"/>
              <w:snapToGrid w:val="0"/>
              <w:spacing w:line="400" w:lineRule="exact"/>
              <w:rPr>
                <w:rFonts w:hint="eastAsia" w:ascii="Times New Roman" w:hAnsi="Times New Roman" w:eastAsia="宋体" w:cs="Times New Roman"/>
                <w:szCs w:val="21"/>
              </w:rPr>
            </w:pPr>
            <w:r>
              <w:rPr>
                <w:rFonts w:hint="eastAsia" w:ascii="Times New Roman" w:hAnsi="Times New Roman" w:eastAsia="宋体" w:cs="Times New Roman"/>
                <w:szCs w:val="21"/>
              </w:rPr>
              <w:t>(1)招标文件有异议的，应在开标截止时间3日前提出；</w:t>
            </w:r>
          </w:p>
          <w:p w14:paraId="06FCC98B">
            <w:pPr>
              <w:adjustRightInd w:val="0"/>
              <w:snapToGrid w:val="0"/>
              <w:spacing w:line="400" w:lineRule="exact"/>
              <w:rPr>
                <w:rFonts w:hint="eastAsia" w:ascii="Times New Roman" w:hAnsi="Times New Roman" w:eastAsia="宋体" w:cs="Times New Roman"/>
                <w:szCs w:val="21"/>
              </w:rPr>
            </w:pPr>
            <w:r>
              <w:rPr>
                <w:rFonts w:hint="eastAsia" w:ascii="Times New Roman" w:hAnsi="Times New Roman" w:eastAsia="宋体" w:cs="Times New Roman"/>
                <w:szCs w:val="21"/>
              </w:rPr>
              <w:t>(2)对开标有异议的，应当在开标现场提出。</w:t>
            </w:r>
          </w:p>
          <w:p w14:paraId="546CE26C">
            <w:pPr>
              <w:adjustRightInd w:val="0"/>
              <w:snapToGrid w:val="0"/>
              <w:spacing w:line="400" w:lineRule="exact"/>
              <w:rPr>
                <w:rFonts w:hint="eastAsia" w:ascii="Times New Roman" w:hAnsi="Times New Roman" w:eastAsia="宋体" w:cs="Times New Roman"/>
                <w:szCs w:val="21"/>
              </w:rPr>
            </w:pPr>
            <w:r>
              <w:rPr>
                <w:rFonts w:hint="eastAsia" w:ascii="Times New Roman" w:hAnsi="Times New Roman" w:eastAsia="宋体" w:cs="Times New Roman"/>
                <w:szCs w:val="21"/>
              </w:rPr>
              <w:t>(3)对评标结果有异议的，应当在中标候选人公示期间提出。</w:t>
            </w:r>
          </w:p>
        </w:tc>
      </w:tr>
      <w:tr w14:paraId="1D938B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72" w:hRule="atLeast"/>
          <w:jc w:val="center"/>
        </w:trPr>
        <w:tc>
          <w:tcPr>
            <w:tcW w:w="987" w:type="dxa"/>
            <w:shd w:val="clear" w:color="auto" w:fill="auto"/>
            <w:noWrap w:val="0"/>
            <w:vAlign w:val="center"/>
          </w:tcPr>
          <w:p w14:paraId="2E41F644">
            <w:pPr>
              <w:pStyle w:val="15"/>
              <w:ind w:right="207" w:rightChars="0"/>
              <w:jc w:val="center"/>
              <w:rPr>
                <w:rFonts w:hint="eastAsia" w:asciiTheme="minorEastAsia" w:hAnsiTheme="minorEastAsia" w:eastAsiaTheme="minorEastAsia" w:cstheme="minorEastAsia"/>
                <w:kern w:val="2"/>
                <w:sz w:val="21"/>
                <w:szCs w:val="24"/>
                <w:highlight w:val="none"/>
                <w:lang w:val="en-US" w:eastAsia="zh-CN" w:bidi="ar-SA"/>
              </w:rPr>
            </w:pPr>
            <w:bookmarkStart w:id="23" w:name="_Toc528243104"/>
            <w:bookmarkStart w:id="24" w:name="_Toc358476596"/>
            <w:r>
              <w:rPr>
                <w:rFonts w:hint="eastAsia" w:asciiTheme="minorEastAsia" w:hAnsiTheme="minorEastAsia" w:eastAsiaTheme="minorEastAsia" w:cstheme="minorEastAsia"/>
                <w:sz w:val="21"/>
                <w:highlight w:val="none"/>
                <w:lang w:eastAsia="zh-CN"/>
              </w:rPr>
              <w:t>备注</w:t>
            </w:r>
          </w:p>
        </w:tc>
        <w:tc>
          <w:tcPr>
            <w:tcW w:w="1843" w:type="dxa"/>
            <w:shd w:val="clear" w:color="auto" w:fill="auto"/>
            <w:noWrap w:val="0"/>
            <w:vAlign w:val="top"/>
          </w:tcPr>
          <w:p w14:paraId="164534A3">
            <w:pPr>
              <w:pStyle w:val="15"/>
              <w:keepNext w:val="0"/>
              <w:keepLines w:val="0"/>
              <w:pageBreakBefore w:val="0"/>
              <w:widowControl w:val="0"/>
              <w:kinsoku/>
              <w:wordWrap/>
              <w:overflowPunct/>
              <w:topLinePunct w:val="0"/>
              <w:autoSpaceDE w:val="0"/>
              <w:autoSpaceDN w:val="0"/>
              <w:bidi w:val="0"/>
              <w:adjustRightInd/>
              <w:snapToGrid/>
              <w:spacing w:line="400" w:lineRule="exact"/>
              <w:ind w:left="28" w:leftChars="0"/>
              <w:jc w:val="center"/>
              <w:textAlignment w:val="auto"/>
              <w:rPr>
                <w:rFonts w:hint="eastAsia" w:asciiTheme="minorEastAsia" w:hAnsiTheme="minorEastAsia" w:eastAsiaTheme="minorEastAsia" w:cstheme="minorEastAsia"/>
                <w:kern w:val="2"/>
                <w:sz w:val="20"/>
                <w:szCs w:val="24"/>
                <w:highlight w:val="none"/>
                <w:lang w:val="en-US" w:eastAsia="zh-CN" w:bidi="ar-SA"/>
              </w:rPr>
            </w:pPr>
          </w:p>
        </w:tc>
        <w:tc>
          <w:tcPr>
            <w:tcW w:w="7506" w:type="dxa"/>
            <w:shd w:val="clear" w:color="auto" w:fill="auto"/>
            <w:noWrap w:val="0"/>
            <w:vAlign w:val="top"/>
          </w:tcPr>
          <w:p w14:paraId="32D51226">
            <w:pPr>
              <w:pStyle w:val="15"/>
              <w:keepNext w:val="0"/>
              <w:keepLines w:val="0"/>
              <w:pageBreakBefore w:val="0"/>
              <w:widowControl w:val="0"/>
              <w:kinsoku/>
              <w:wordWrap/>
              <w:overflowPunct/>
              <w:topLinePunct w:val="0"/>
              <w:autoSpaceDE w:val="0"/>
              <w:autoSpaceDN w:val="0"/>
              <w:bidi w:val="0"/>
              <w:adjustRightInd/>
              <w:snapToGrid/>
              <w:spacing w:line="320" w:lineRule="exact"/>
              <w:ind w:left="119"/>
              <w:textAlignment w:val="auto"/>
              <w:rPr>
                <w:rFonts w:ascii="宋体" w:hAnsi="宋体" w:eastAsia="宋体" w:cs="宋体"/>
                <w:spacing w:val="-2"/>
                <w:sz w:val="21"/>
                <w:szCs w:val="21"/>
              </w:rPr>
            </w:pPr>
            <w:r>
              <w:rPr>
                <w:rFonts w:ascii="宋体" w:hAnsi="宋体" w:eastAsia="宋体" w:cs="宋体"/>
                <w:spacing w:val="-4"/>
                <w:sz w:val="21"/>
                <w:szCs w:val="21"/>
              </w:rPr>
              <w:t>投标人有以</w:t>
            </w:r>
            <w:r>
              <w:rPr>
                <w:rFonts w:ascii="宋体" w:hAnsi="宋体" w:eastAsia="宋体" w:cs="宋体"/>
                <w:spacing w:val="-3"/>
                <w:sz w:val="21"/>
                <w:szCs w:val="21"/>
              </w:rPr>
              <w:t>下</w:t>
            </w:r>
            <w:r>
              <w:rPr>
                <w:rFonts w:ascii="宋体" w:hAnsi="宋体" w:eastAsia="宋体" w:cs="宋体"/>
                <w:spacing w:val="-2"/>
                <w:sz w:val="21"/>
                <w:szCs w:val="21"/>
              </w:rPr>
              <w:t>情形之一的，其投标作无效标处理：</w:t>
            </w:r>
          </w:p>
          <w:p w14:paraId="3DEF5ECA">
            <w:pPr>
              <w:pStyle w:val="15"/>
              <w:keepNext w:val="0"/>
              <w:keepLines w:val="0"/>
              <w:pageBreakBefore w:val="0"/>
              <w:widowControl w:val="0"/>
              <w:kinsoku/>
              <w:wordWrap/>
              <w:overflowPunct/>
              <w:topLinePunct w:val="0"/>
              <w:autoSpaceDE w:val="0"/>
              <w:autoSpaceDN w:val="0"/>
              <w:bidi w:val="0"/>
              <w:adjustRightInd/>
              <w:snapToGrid/>
              <w:spacing w:line="320" w:lineRule="exact"/>
              <w:ind w:left="119"/>
              <w:textAlignment w:val="auto"/>
              <w:rPr>
                <w:rFonts w:hint="eastAsia" w:asciiTheme="minorEastAsia" w:hAnsiTheme="minorEastAsia" w:eastAsiaTheme="minorEastAsia" w:cstheme="minorEastAsia"/>
                <w:sz w:val="21"/>
                <w:highlight w:val="none"/>
              </w:rPr>
            </w:pPr>
            <w:r>
              <w:rPr>
                <w:rFonts w:hint="eastAsia" w:asciiTheme="minorEastAsia" w:hAnsiTheme="minorEastAsia" w:eastAsiaTheme="minorEastAsia" w:cstheme="minorEastAsia"/>
                <w:sz w:val="21"/>
                <w:highlight w:val="none"/>
                <w:lang w:val="en-US" w:eastAsia="zh-CN"/>
              </w:rPr>
              <w:t>（1）投标人资格条件不符合国家有关规定，或者不满足招标文件规定的资格条件的；</w:t>
            </w:r>
          </w:p>
          <w:p w14:paraId="5224E3CD">
            <w:pPr>
              <w:pStyle w:val="15"/>
              <w:keepNext w:val="0"/>
              <w:keepLines w:val="0"/>
              <w:pageBreakBefore w:val="0"/>
              <w:widowControl w:val="0"/>
              <w:kinsoku/>
              <w:wordWrap/>
              <w:overflowPunct/>
              <w:topLinePunct w:val="0"/>
              <w:autoSpaceDE w:val="0"/>
              <w:autoSpaceDN w:val="0"/>
              <w:bidi w:val="0"/>
              <w:adjustRightInd/>
              <w:snapToGrid/>
              <w:spacing w:line="320" w:lineRule="exact"/>
              <w:ind w:left="119"/>
              <w:textAlignment w:val="auto"/>
              <w:rPr>
                <w:rFonts w:hint="eastAsia" w:asciiTheme="minorEastAsia" w:hAnsiTheme="minorEastAsia" w:eastAsiaTheme="minorEastAsia" w:cstheme="minorEastAsia"/>
                <w:sz w:val="21"/>
                <w:highlight w:val="none"/>
                <w:lang w:val="en-US" w:eastAsia="zh-CN"/>
              </w:rPr>
            </w:pPr>
            <w:r>
              <w:rPr>
                <w:rFonts w:hint="eastAsia" w:asciiTheme="minorEastAsia" w:hAnsiTheme="minorEastAsia" w:eastAsiaTheme="minorEastAsia" w:cstheme="minorEastAsia"/>
                <w:sz w:val="21"/>
                <w:highlight w:val="none"/>
                <w:lang w:val="en-US" w:eastAsia="zh-CN"/>
              </w:rPr>
              <w:t>（2）不同投标人的投标文件以及投标文件制作过程出现了不应当雷同的情况。</w:t>
            </w:r>
          </w:p>
          <w:p w14:paraId="3BA70C4C">
            <w:pPr>
              <w:pStyle w:val="15"/>
              <w:keepNext w:val="0"/>
              <w:keepLines w:val="0"/>
              <w:pageBreakBefore w:val="0"/>
              <w:widowControl w:val="0"/>
              <w:kinsoku/>
              <w:wordWrap/>
              <w:overflowPunct/>
              <w:topLinePunct w:val="0"/>
              <w:autoSpaceDE w:val="0"/>
              <w:autoSpaceDN w:val="0"/>
              <w:bidi w:val="0"/>
              <w:adjustRightInd/>
              <w:snapToGrid/>
              <w:spacing w:line="320" w:lineRule="exact"/>
              <w:ind w:left="119" w:leftChars="0"/>
              <w:textAlignment w:val="auto"/>
              <w:rPr>
                <w:rFonts w:hint="eastAsia" w:asciiTheme="minorEastAsia" w:hAnsiTheme="minorEastAsia" w:eastAsiaTheme="minorEastAsia" w:cstheme="minorEastAsia"/>
                <w:spacing w:val="-3"/>
                <w:kern w:val="2"/>
                <w:sz w:val="21"/>
                <w:szCs w:val="24"/>
                <w:highlight w:val="none"/>
                <w:lang w:val="en-US" w:eastAsia="zh-CN" w:bidi="ar-SA"/>
              </w:rPr>
            </w:pPr>
            <w:r>
              <w:rPr>
                <w:rFonts w:hint="eastAsia" w:asciiTheme="minorEastAsia" w:hAnsiTheme="minorEastAsia" w:eastAsiaTheme="minorEastAsia" w:cstheme="minorEastAsia"/>
                <w:sz w:val="21"/>
                <w:highlight w:val="none"/>
                <w:lang w:val="en-US" w:eastAsia="zh-CN"/>
              </w:rPr>
              <w:t>（3）投标报价低于工程成本或者高于招标文件设定的招标控制价或者招标人设置的投标限价的。</w:t>
            </w:r>
          </w:p>
        </w:tc>
      </w:tr>
    </w:tbl>
    <w:p w14:paraId="52890432">
      <w:pPr>
        <w:rPr>
          <w:rFonts w:hint="eastAsia" w:ascii="宋体" w:hAnsi="宋体" w:eastAsia="宋体" w:cs="宋体"/>
          <w:b/>
          <w:sz w:val="32"/>
          <w:highlight w:val="none"/>
        </w:rPr>
      </w:pPr>
      <w:r>
        <w:rPr>
          <w:rFonts w:hint="eastAsia" w:ascii="宋体" w:hAnsi="宋体" w:eastAsia="宋体" w:cs="宋体"/>
          <w:b/>
          <w:sz w:val="32"/>
          <w:highlight w:val="none"/>
        </w:rPr>
        <w:br w:type="page"/>
      </w:r>
    </w:p>
    <w:p w14:paraId="2FCB67C3">
      <w:pPr>
        <w:spacing w:line="516" w:lineRule="exact"/>
        <w:ind w:left="3" w:right="3"/>
        <w:jc w:val="center"/>
        <w:rPr>
          <w:rFonts w:hint="eastAsia" w:ascii="宋体" w:hAnsi="宋体" w:eastAsia="宋体" w:cs="宋体"/>
          <w:b/>
          <w:sz w:val="32"/>
          <w:highlight w:val="none"/>
        </w:rPr>
      </w:pPr>
      <w:r>
        <w:rPr>
          <w:rFonts w:hint="eastAsia" w:ascii="宋体" w:hAnsi="宋体" w:eastAsia="宋体" w:cs="宋体"/>
          <w:b/>
          <w:sz w:val="32"/>
          <w:highlight w:val="none"/>
        </w:rPr>
        <w:t>投标人须知</w:t>
      </w:r>
    </w:p>
    <w:p w14:paraId="7346CC3A">
      <w:pPr>
        <w:pStyle w:val="3"/>
        <w:spacing w:line="360" w:lineRule="auto"/>
        <w:rPr>
          <w:rFonts w:hint="eastAsia" w:ascii="宋体" w:hAnsi="宋体" w:eastAsia="宋体" w:cs="宋体"/>
          <w:color w:val="auto"/>
          <w:sz w:val="21"/>
          <w:szCs w:val="21"/>
          <w:highlight w:val="none"/>
        </w:rPr>
      </w:pPr>
      <w:bookmarkStart w:id="25" w:name="_Toc450229450"/>
      <w:bookmarkStart w:id="26" w:name="_Toc450231813"/>
      <w:bookmarkStart w:id="27" w:name="_Toc32128"/>
      <w:bookmarkStart w:id="28" w:name="_Toc450202407"/>
      <w:bookmarkStart w:id="29" w:name="_Toc444097039"/>
      <w:r>
        <w:rPr>
          <w:rFonts w:hint="eastAsia" w:ascii="宋体" w:hAnsi="宋体" w:eastAsia="宋体" w:cs="宋体"/>
          <w:b/>
          <w:color w:val="auto"/>
          <w:sz w:val="21"/>
          <w:szCs w:val="21"/>
          <w:highlight w:val="none"/>
        </w:rPr>
        <w:t>1 总则</w:t>
      </w:r>
      <w:bookmarkEnd w:id="25"/>
      <w:bookmarkEnd w:id="26"/>
      <w:bookmarkEnd w:id="27"/>
      <w:bookmarkEnd w:id="28"/>
      <w:bookmarkEnd w:id="29"/>
      <w:r>
        <w:rPr>
          <w:rFonts w:hint="eastAsia" w:ascii="宋体" w:hAnsi="宋体" w:eastAsia="宋体" w:cs="宋体"/>
          <w:b/>
          <w:color w:val="auto"/>
          <w:sz w:val="21"/>
          <w:szCs w:val="21"/>
          <w:highlight w:val="none"/>
        </w:rPr>
        <w:tab/>
      </w:r>
    </w:p>
    <w:p w14:paraId="0075AADD">
      <w:pPr>
        <w:pStyle w:val="4"/>
        <w:spacing w:line="360" w:lineRule="auto"/>
        <w:rPr>
          <w:rFonts w:hint="eastAsia" w:ascii="宋体" w:hAnsi="宋体" w:eastAsia="宋体" w:cs="宋体"/>
          <w:b/>
          <w:color w:val="auto"/>
          <w:sz w:val="21"/>
          <w:szCs w:val="21"/>
          <w:highlight w:val="none"/>
        </w:rPr>
      </w:pPr>
      <w:bookmarkStart w:id="30" w:name="_Toc450232039"/>
      <w:bookmarkStart w:id="31" w:name="_Toc22453"/>
      <w:bookmarkStart w:id="32" w:name="_Toc450202408"/>
      <w:bookmarkStart w:id="33" w:name="_Toc444097040"/>
      <w:bookmarkStart w:id="34" w:name="_Toc450229451"/>
      <w:bookmarkStart w:id="35" w:name="_Toc450231814"/>
      <w:r>
        <w:rPr>
          <w:rFonts w:hint="eastAsia" w:ascii="宋体" w:hAnsi="宋体" w:eastAsia="宋体" w:cs="宋体"/>
          <w:b/>
          <w:color w:val="auto"/>
          <w:sz w:val="21"/>
          <w:szCs w:val="21"/>
          <w:highlight w:val="none"/>
        </w:rPr>
        <w:t>1.1 项目概况</w:t>
      </w:r>
      <w:bookmarkEnd w:id="30"/>
      <w:bookmarkEnd w:id="31"/>
      <w:bookmarkEnd w:id="32"/>
      <w:bookmarkEnd w:id="33"/>
      <w:bookmarkEnd w:id="34"/>
      <w:bookmarkEnd w:id="35"/>
    </w:p>
    <w:p w14:paraId="2995C25D">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1.1.1 根据《中华人民共和国招标投标法》、《中华人民共和国招标投标法实施条例》等有关法律、法规和规章的规定，本招标项目已具备招标条件，现对本标段监理及相关服务进行招标。</w:t>
      </w:r>
    </w:p>
    <w:p w14:paraId="511BA61E">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1.1.2 本招标项目招标人：见投标人须知前附表。</w:t>
      </w:r>
    </w:p>
    <w:p w14:paraId="708E28A6">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1.1.3 本标段招标代理机构：见投标人须知前附表。</w:t>
      </w:r>
    </w:p>
    <w:p w14:paraId="7ECCF328">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1.1.4 本招标项目名称：见投标人须知前附表。</w:t>
      </w:r>
    </w:p>
    <w:p w14:paraId="3D10475D">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1.1.5 本标段建设地点：见投标人须知前附表。</w:t>
      </w:r>
    </w:p>
    <w:p w14:paraId="41C1A103">
      <w:pPr>
        <w:pStyle w:val="4"/>
        <w:spacing w:line="360" w:lineRule="auto"/>
        <w:rPr>
          <w:rFonts w:hint="eastAsia" w:ascii="宋体" w:hAnsi="宋体" w:eastAsia="宋体" w:cs="宋体"/>
          <w:b/>
          <w:color w:val="auto"/>
          <w:sz w:val="21"/>
          <w:szCs w:val="21"/>
          <w:highlight w:val="none"/>
        </w:rPr>
      </w:pPr>
      <w:bookmarkStart w:id="36" w:name="_Toc450229452"/>
      <w:bookmarkStart w:id="37" w:name="_Toc30459"/>
      <w:bookmarkStart w:id="38" w:name="_Toc444097041"/>
      <w:bookmarkStart w:id="39" w:name="_Toc450232040"/>
      <w:bookmarkStart w:id="40" w:name="_Toc450231815"/>
      <w:bookmarkStart w:id="41" w:name="_Toc450202409"/>
      <w:r>
        <w:rPr>
          <w:rFonts w:hint="eastAsia" w:ascii="宋体" w:hAnsi="宋体" w:eastAsia="宋体" w:cs="宋体"/>
          <w:b/>
          <w:color w:val="auto"/>
          <w:sz w:val="21"/>
          <w:szCs w:val="21"/>
          <w:highlight w:val="none"/>
        </w:rPr>
        <w:t>1.2 资金来源和落实情况</w:t>
      </w:r>
      <w:bookmarkEnd w:id="36"/>
      <w:bookmarkEnd w:id="37"/>
      <w:bookmarkEnd w:id="38"/>
      <w:bookmarkEnd w:id="39"/>
      <w:bookmarkEnd w:id="40"/>
      <w:bookmarkEnd w:id="41"/>
    </w:p>
    <w:p w14:paraId="75A5B461">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1.2.1 本招标项目的资金来源：见投标人须知前附表。</w:t>
      </w:r>
    </w:p>
    <w:p w14:paraId="75896C7F">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1.2.2 本招标项目的出资比例：见投标人须知前附表。</w:t>
      </w:r>
    </w:p>
    <w:p w14:paraId="23C152A3">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1.2.3 本招标项目的资金落实情况：见投标人须知前附表。</w:t>
      </w:r>
    </w:p>
    <w:p w14:paraId="513E2134">
      <w:pPr>
        <w:pStyle w:val="4"/>
        <w:spacing w:line="360" w:lineRule="auto"/>
        <w:rPr>
          <w:rFonts w:hint="eastAsia" w:ascii="宋体" w:hAnsi="宋体" w:eastAsia="宋体" w:cs="宋体"/>
          <w:b/>
          <w:color w:val="auto"/>
          <w:sz w:val="21"/>
          <w:szCs w:val="21"/>
          <w:highlight w:val="none"/>
        </w:rPr>
      </w:pPr>
      <w:bookmarkStart w:id="42" w:name="_Toc444097042"/>
      <w:bookmarkStart w:id="43" w:name="_Toc450231816"/>
      <w:bookmarkStart w:id="44" w:name="_Toc31468"/>
      <w:bookmarkStart w:id="45" w:name="_Toc450202410"/>
      <w:bookmarkStart w:id="46" w:name="_Toc450229453"/>
      <w:bookmarkStart w:id="47" w:name="_Toc450232041"/>
      <w:r>
        <w:rPr>
          <w:rFonts w:hint="eastAsia" w:ascii="宋体" w:hAnsi="宋体" w:eastAsia="宋体" w:cs="宋体"/>
          <w:b/>
          <w:color w:val="auto"/>
          <w:sz w:val="21"/>
          <w:szCs w:val="21"/>
          <w:highlight w:val="none"/>
        </w:rPr>
        <w:t>1.3 招标范围、监理服务期限及质量要求</w:t>
      </w:r>
      <w:bookmarkEnd w:id="42"/>
      <w:bookmarkEnd w:id="43"/>
      <w:bookmarkEnd w:id="44"/>
      <w:bookmarkEnd w:id="45"/>
      <w:bookmarkEnd w:id="46"/>
      <w:bookmarkEnd w:id="47"/>
    </w:p>
    <w:p w14:paraId="72F04DAD">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1.3.1 本次招标范围：见投标人须知前附表。</w:t>
      </w:r>
    </w:p>
    <w:p w14:paraId="6A4ECB95">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1.3.2 本标段的监理服务期限：见投标人须知前附表。</w:t>
      </w:r>
    </w:p>
    <w:p w14:paraId="269AA817">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1.3.3 本标段的质量要求：见投标人须知前附表。</w:t>
      </w:r>
    </w:p>
    <w:p w14:paraId="554A3490">
      <w:pPr>
        <w:pStyle w:val="4"/>
        <w:spacing w:line="360" w:lineRule="auto"/>
        <w:rPr>
          <w:rFonts w:hint="eastAsia" w:ascii="宋体" w:hAnsi="宋体" w:eastAsia="宋体" w:cs="宋体"/>
          <w:b/>
          <w:color w:val="auto"/>
          <w:sz w:val="21"/>
          <w:szCs w:val="21"/>
          <w:highlight w:val="none"/>
        </w:rPr>
      </w:pPr>
      <w:bookmarkStart w:id="48" w:name="_Toc450231817"/>
      <w:bookmarkStart w:id="49" w:name="_Toc18303"/>
      <w:bookmarkStart w:id="50" w:name="_Toc450232042"/>
      <w:bookmarkStart w:id="51" w:name="_Toc450202411"/>
      <w:bookmarkStart w:id="52" w:name="_Toc444097043"/>
      <w:bookmarkStart w:id="53" w:name="_Toc450229454"/>
      <w:r>
        <w:rPr>
          <w:rFonts w:hint="eastAsia" w:ascii="宋体" w:hAnsi="宋体" w:eastAsia="宋体" w:cs="宋体"/>
          <w:b/>
          <w:color w:val="auto"/>
          <w:sz w:val="21"/>
          <w:szCs w:val="21"/>
          <w:highlight w:val="none"/>
        </w:rPr>
        <w:t>1.4 投标人资格要求</w:t>
      </w:r>
      <w:bookmarkEnd w:id="48"/>
      <w:bookmarkEnd w:id="49"/>
      <w:bookmarkEnd w:id="50"/>
      <w:bookmarkEnd w:id="51"/>
      <w:bookmarkEnd w:id="52"/>
      <w:bookmarkEnd w:id="53"/>
    </w:p>
    <w:p w14:paraId="4B574095">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bookmarkStart w:id="54" w:name="_Toc450232043"/>
      <w:bookmarkStart w:id="55" w:name="_Toc450202412"/>
      <w:bookmarkStart w:id="56" w:name="_Toc450229455"/>
      <w:bookmarkStart w:id="57" w:name="_Toc444097044"/>
      <w:bookmarkStart w:id="58" w:name="_Toc450231818"/>
      <w:r>
        <w:rPr>
          <w:rFonts w:hint="eastAsia" w:ascii="宋体" w:hAnsi="宋体" w:eastAsia="宋体" w:cs="宋体"/>
          <w:color w:val="auto"/>
          <w:kern w:val="0"/>
          <w:sz w:val="21"/>
          <w:szCs w:val="21"/>
          <w:highlight w:val="none"/>
        </w:rPr>
        <w:t>1.4.1申请人应当具备的主要资格条件：</w:t>
      </w:r>
    </w:p>
    <w:p w14:paraId="5AF75C7C">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（1）申请人资质类别和等级:</w:t>
      </w:r>
      <w:r>
        <w:rPr>
          <w:rFonts w:hint="eastAsia" w:ascii="宋体" w:hAnsi="宋体" w:eastAsia="宋体" w:cs="宋体"/>
          <w:b/>
          <w:bCs/>
          <w:sz w:val="21"/>
          <w:szCs w:val="21"/>
          <w:highlight w:val="none"/>
          <w:u w:val="single"/>
          <w:lang w:eastAsia="zh-CN"/>
        </w:rPr>
        <w:t>具有国家建设部核发的工程监理综合资质或房屋建筑工程监理丙级及以上监理资质</w:t>
      </w:r>
      <w:r>
        <w:rPr>
          <w:rFonts w:hint="eastAsia" w:ascii="宋体" w:hAnsi="宋体" w:eastAsia="宋体" w:cs="宋体"/>
          <w:color w:val="auto"/>
          <w:kern w:val="0"/>
          <w:sz w:val="21"/>
          <w:szCs w:val="21"/>
          <w:highlight w:val="none"/>
          <w:lang w:val="en-US" w:eastAsia="zh-CN"/>
        </w:rPr>
        <w:t>。</w:t>
      </w:r>
    </w:p>
    <w:p w14:paraId="31BAC222">
      <w:pPr>
        <w:keepNext w:val="0"/>
        <w:keepLines w:val="0"/>
        <w:pageBreakBefore w:val="0"/>
        <w:widowControl w:val="0"/>
        <w:kinsoku/>
        <w:wordWrap/>
        <w:overflowPunct/>
        <w:topLinePunct w:val="0"/>
        <w:autoSpaceDE/>
        <w:autoSpaceDN/>
        <w:bidi w:val="0"/>
        <w:adjustRightInd/>
        <w:snapToGrid/>
        <w:spacing w:line="500" w:lineRule="exact"/>
        <w:ind w:firstLine="413" w:firstLineChars="197"/>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（2）拟派项目总监理工程师的要求：</w:t>
      </w:r>
      <w:r>
        <w:rPr>
          <w:rFonts w:hint="eastAsia" w:ascii="宋体" w:hAnsi="宋体" w:eastAsia="宋体" w:cs="宋体"/>
          <w:b/>
          <w:bCs/>
          <w:sz w:val="21"/>
          <w:szCs w:val="21"/>
          <w:highlight w:val="none"/>
          <w:u w:val="single"/>
          <w:lang w:eastAsia="zh-CN"/>
        </w:rPr>
        <w:t>具有建设部核发的房屋建筑工程专业国家注册监理工程师执业资格（以证书上注册专业为准），人员数量为一名。</w:t>
      </w:r>
    </w:p>
    <w:p w14:paraId="59532742">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施工阶段监理单位派驻到现场的监理人员（含总监理工程师）总人数至少应符合下表要求：</w:t>
      </w:r>
    </w:p>
    <w:tbl>
      <w:tblPr>
        <w:tblStyle w:val="10"/>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180"/>
        <w:gridCol w:w="4595"/>
        <w:gridCol w:w="1416"/>
      </w:tblGrid>
      <w:tr w14:paraId="333AC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88" w:type="dxa"/>
            <w:noWrap/>
            <w:vAlign w:val="center"/>
          </w:tcPr>
          <w:p w14:paraId="567B65C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岗   位</w:t>
            </w:r>
          </w:p>
        </w:tc>
        <w:tc>
          <w:tcPr>
            <w:tcW w:w="1180" w:type="dxa"/>
            <w:noWrap/>
            <w:vAlign w:val="center"/>
          </w:tcPr>
          <w:p w14:paraId="2B01D47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人数要求</w:t>
            </w:r>
          </w:p>
        </w:tc>
        <w:tc>
          <w:tcPr>
            <w:tcW w:w="4595" w:type="dxa"/>
            <w:noWrap/>
            <w:vAlign w:val="center"/>
          </w:tcPr>
          <w:p w14:paraId="4531F5E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持证上岗要求</w:t>
            </w:r>
          </w:p>
        </w:tc>
        <w:tc>
          <w:tcPr>
            <w:tcW w:w="1416" w:type="dxa"/>
            <w:noWrap/>
            <w:vAlign w:val="center"/>
          </w:tcPr>
          <w:p w14:paraId="23FD4C1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其它要求</w:t>
            </w:r>
          </w:p>
        </w:tc>
      </w:tr>
      <w:tr w14:paraId="139E8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988" w:type="dxa"/>
            <w:noWrap/>
            <w:vAlign w:val="center"/>
          </w:tcPr>
          <w:p w14:paraId="0F85E47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总监理工程师</w:t>
            </w:r>
          </w:p>
        </w:tc>
        <w:tc>
          <w:tcPr>
            <w:tcW w:w="1180" w:type="dxa"/>
            <w:noWrap/>
            <w:vAlign w:val="center"/>
          </w:tcPr>
          <w:p w14:paraId="30E3447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1名</w:t>
            </w:r>
          </w:p>
        </w:tc>
        <w:tc>
          <w:tcPr>
            <w:tcW w:w="4595" w:type="dxa"/>
            <w:noWrap/>
            <w:vAlign w:val="center"/>
          </w:tcPr>
          <w:p w14:paraId="6226BD3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具有建设部核发的房屋建筑工程专业国家注册监理工程师执业资格，人员数量为一名</w:t>
            </w:r>
          </w:p>
        </w:tc>
        <w:tc>
          <w:tcPr>
            <w:tcW w:w="1416" w:type="dxa"/>
            <w:vMerge w:val="restart"/>
            <w:noWrap/>
            <w:vAlign w:val="center"/>
          </w:tcPr>
          <w:p w14:paraId="37829C9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均为本单位专职人员</w:t>
            </w:r>
          </w:p>
        </w:tc>
      </w:tr>
      <w:tr w14:paraId="44643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5" w:hRule="atLeast"/>
          <w:jc w:val="center"/>
        </w:trPr>
        <w:tc>
          <w:tcPr>
            <w:tcW w:w="1988" w:type="dxa"/>
            <w:noWrap/>
            <w:vAlign w:val="center"/>
          </w:tcPr>
          <w:p w14:paraId="0AEC14A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专业监理工程师</w:t>
            </w:r>
          </w:p>
        </w:tc>
        <w:tc>
          <w:tcPr>
            <w:tcW w:w="1180" w:type="dxa"/>
            <w:noWrap/>
            <w:vAlign w:val="center"/>
          </w:tcPr>
          <w:p w14:paraId="262F686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1名</w:t>
            </w:r>
          </w:p>
        </w:tc>
        <w:tc>
          <w:tcPr>
            <w:tcW w:w="4595" w:type="dxa"/>
            <w:noWrap/>
            <w:vAlign w:val="center"/>
          </w:tcPr>
          <w:p w14:paraId="7FD67A9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具有房屋建筑类专业监理工程师执业资格，人员数量为一名</w:t>
            </w:r>
          </w:p>
        </w:tc>
        <w:tc>
          <w:tcPr>
            <w:tcW w:w="1416" w:type="dxa"/>
            <w:vMerge w:val="continue"/>
            <w:noWrap/>
            <w:vAlign w:val="center"/>
          </w:tcPr>
          <w:p w14:paraId="6D674B4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r>
      <w:tr w14:paraId="7757F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988" w:type="dxa"/>
            <w:noWrap/>
            <w:vAlign w:val="center"/>
          </w:tcPr>
          <w:p w14:paraId="55A19F2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监理员</w:t>
            </w:r>
          </w:p>
        </w:tc>
        <w:tc>
          <w:tcPr>
            <w:tcW w:w="1180" w:type="dxa"/>
            <w:noWrap/>
            <w:vAlign w:val="center"/>
          </w:tcPr>
          <w:p w14:paraId="37BEFF5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1名</w:t>
            </w:r>
          </w:p>
        </w:tc>
        <w:tc>
          <w:tcPr>
            <w:tcW w:w="4595" w:type="dxa"/>
            <w:noWrap/>
            <w:vAlign w:val="center"/>
          </w:tcPr>
          <w:p w14:paraId="28AFBAA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具有机电安装专业类监理员执业资格，人员数量一名 </w:t>
            </w:r>
          </w:p>
        </w:tc>
        <w:tc>
          <w:tcPr>
            <w:tcW w:w="1416" w:type="dxa"/>
            <w:vMerge w:val="continue"/>
            <w:noWrap/>
            <w:vAlign w:val="center"/>
          </w:tcPr>
          <w:p w14:paraId="324B1FE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p>
        </w:tc>
      </w:tr>
      <w:tr w14:paraId="2F955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988" w:type="dxa"/>
            <w:noWrap/>
            <w:vAlign w:val="center"/>
          </w:tcPr>
          <w:p w14:paraId="08A2D09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总  计</w:t>
            </w:r>
          </w:p>
        </w:tc>
        <w:tc>
          <w:tcPr>
            <w:tcW w:w="1180" w:type="dxa"/>
            <w:noWrap/>
            <w:vAlign w:val="center"/>
          </w:tcPr>
          <w:p w14:paraId="1981F75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3名</w:t>
            </w:r>
          </w:p>
        </w:tc>
        <w:tc>
          <w:tcPr>
            <w:tcW w:w="4595" w:type="dxa"/>
            <w:noWrap/>
            <w:vAlign w:val="center"/>
          </w:tcPr>
          <w:p w14:paraId="7474430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416" w:type="dxa"/>
            <w:vMerge w:val="continue"/>
            <w:noWrap/>
            <w:vAlign w:val="center"/>
          </w:tcPr>
          <w:p w14:paraId="45509E6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28"/>
                <w:highlight w:val="none"/>
              </w:rPr>
            </w:pPr>
          </w:p>
        </w:tc>
      </w:tr>
    </w:tbl>
    <w:p w14:paraId="66CB2896">
      <w:pPr>
        <w:numPr>
          <w:ilvl w:val="0"/>
          <w:numId w:val="0"/>
        </w:num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注：</w:t>
      </w:r>
      <w:r>
        <w:rPr>
          <w:rFonts w:hint="eastAsia" w:ascii="宋体" w:hAnsi="宋体" w:eastAsia="宋体" w:cs="宋体"/>
          <w:color w:val="auto"/>
          <w:kern w:val="0"/>
          <w:sz w:val="21"/>
          <w:szCs w:val="21"/>
          <w:highlight w:val="none"/>
        </w:rPr>
        <w:t>表中所列人员配备为最低限度要求，招标单位根据工程实际情况，对专业监理人员需要增加时，中标单位必须无条件配置专业监理人员及时到位（其费用包括在监理合同价中）。（注：表中人员不可兼职）</w:t>
      </w:r>
    </w:p>
    <w:p w14:paraId="39950972">
      <w:pPr>
        <w:pStyle w:val="4"/>
        <w:spacing w:line="360" w:lineRule="auto"/>
        <w:rPr>
          <w:rFonts w:hint="eastAsia" w:ascii="宋体" w:hAnsi="宋体" w:eastAsia="宋体" w:cs="宋体"/>
          <w:b/>
          <w:color w:val="auto"/>
          <w:sz w:val="21"/>
          <w:szCs w:val="21"/>
          <w:highlight w:val="none"/>
        </w:rPr>
      </w:pPr>
      <w:bookmarkStart w:id="59" w:name="_Toc8070"/>
      <w:r>
        <w:rPr>
          <w:rFonts w:hint="eastAsia" w:ascii="宋体" w:hAnsi="宋体" w:eastAsia="宋体" w:cs="宋体"/>
          <w:b/>
          <w:color w:val="auto"/>
          <w:sz w:val="21"/>
          <w:szCs w:val="21"/>
          <w:highlight w:val="none"/>
        </w:rPr>
        <w:t>1.5 费用承担</w:t>
      </w:r>
      <w:bookmarkEnd w:id="54"/>
      <w:bookmarkEnd w:id="55"/>
      <w:bookmarkEnd w:id="56"/>
      <w:bookmarkEnd w:id="57"/>
      <w:bookmarkEnd w:id="58"/>
      <w:bookmarkEnd w:id="59"/>
    </w:p>
    <w:p w14:paraId="6C7E1B81">
      <w:pPr>
        <w:autoSpaceDE w:val="0"/>
        <w:autoSpaceDN w:val="0"/>
        <w:adjustRightInd w:val="0"/>
        <w:spacing w:line="360" w:lineRule="auto"/>
        <w:ind w:firstLine="422" w:firstLineChars="200"/>
        <w:jc w:val="left"/>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投标人应承担其编制投标文件以及递交投标文件所涉及的一切费用。招标文件资料费100元在递交投标文件时交纳。无论投标结果如何，招标人对上述费用不负任何责任。</w:t>
      </w:r>
    </w:p>
    <w:p w14:paraId="0987544C">
      <w:pPr>
        <w:pStyle w:val="4"/>
        <w:spacing w:line="360" w:lineRule="auto"/>
        <w:rPr>
          <w:rFonts w:hint="eastAsia" w:ascii="宋体" w:hAnsi="宋体" w:eastAsia="宋体" w:cs="宋体"/>
          <w:b/>
          <w:color w:val="auto"/>
          <w:sz w:val="21"/>
          <w:szCs w:val="21"/>
          <w:highlight w:val="none"/>
        </w:rPr>
      </w:pPr>
      <w:bookmarkStart w:id="60" w:name="_Toc450231819"/>
      <w:bookmarkStart w:id="61" w:name="_Toc444097045"/>
      <w:bookmarkStart w:id="62" w:name="_Toc18783"/>
      <w:bookmarkStart w:id="63" w:name="_Toc450229456"/>
      <w:bookmarkStart w:id="64" w:name="_Toc450202413"/>
      <w:bookmarkStart w:id="65" w:name="_Toc450232044"/>
      <w:r>
        <w:rPr>
          <w:rFonts w:hint="eastAsia" w:ascii="宋体" w:hAnsi="宋体" w:eastAsia="宋体" w:cs="宋体"/>
          <w:b/>
          <w:color w:val="auto"/>
          <w:sz w:val="21"/>
          <w:szCs w:val="21"/>
          <w:highlight w:val="none"/>
        </w:rPr>
        <w:t>1.6 保密</w:t>
      </w:r>
      <w:bookmarkEnd w:id="60"/>
      <w:bookmarkEnd w:id="61"/>
      <w:bookmarkEnd w:id="62"/>
      <w:bookmarkEnd w:id="63"/>
      <w:bookmarkEnd w:id="64"/>
      <w:bookmarkEnd w:id="65"/>
    </w:p>
    <w:p w14:paraId="73787DB2">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参与招标投标活动的各方应对招标文件和投标文件中的商业和技术等秘密保密，违者应对由此造成的后果承担法律责任。</w:t>
      </w:r>
    </w:p>
    <w:p w14:paraId="7E8B0175">
      <w:pPr>
        <w:pStyle w:val="4"/>
        <w:spacing w:line="360" w:lineRule="auto"/>
        <w:rPr>
          <w:rFonts w:hint="eastAsia" w:ascii="宋体" w:hAnsi="宋体" w:eastAsia="宋体" w:cs="宋体"/>
          <w:b/>
          <w:color w:val="auto"/>
          <w:sz w:val="21"/>
          <w:szCs w:val="21"/>
          <w:highlight w:val="none"/>
        </w:rPr>
      </w:pPr>
      <w:bookmarkStart w:id="66" w:name="_Toc450231820"/>
      <w:bookmarkStart w:id="67" w:name="_Toc450202414"/>
      <w:bookmarkStart w:id="68" w:name="_Toc450229457"/>
      <w:bookmarkStart w:id="69" w:name="_Toc444097046"/>
      <w:bookmarkStart w:id="70" w:name="_Toc13436"/>
      <w:bookmarkStart w:id="71" w:name="_Toc450232045"/>
      <w:r>
        <w:rPr>
          <w:rFonts w:hint="eastAsia" w:ascii="宋体" w:hAnsi="宋体" w:eastAsia="宋体" w:cs="宋体"/>
          <w:b/>
          <w:color w:val="auto"/>
          <w:sz w:val="21"/>
          <w:szCs w:val="21"/>
          <w:highlight w:val="none"/>
        </w:rPr>
        <w:t>1.7 语言文字</w:t>
      </w:r>
      <w:bookmarkEnd w:id="66"/>
      <w:bookmarkEnd w:id="67"/>
      <w:bookmarkEnd w:id="68"/>
      <w:bookmarkEnd w:id="69"/>
      <w:bookmarkEnd w:id="70"/>
      <w:bookmarkEnd w:id="71"/>
    </w:p>
    <w:p w14:paraId="34838881">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除专用术语外，与招标投标有关的语言均使用简体中文。必要时专用术语应附有中文注释。</w:t>
      </w:r>
    </w:p>
    <w:p w14:paraId="29643F20">
      <w:pPr>
        <w:pStyle w:val="4"/>
        <w:spacing w:line="360" w:lineRule="auto"/>
        <w:rPr>
          <w:rFonts w:hint="eastAsia" w:ascii="宋体" w:hAnsi="宋体" w:eastAsia="宋体" w:cs="宋体"/>
          <w:b/>
          <w:color w:val="auto"/>
          <w:sz w:val="21"/>
          <w:szCs w:val="21"/>
          <w:highlight w:val="none"/>
        </w:rPr>
      </w:pPr>
      <w:bookmarkStart w:id="72" w:name="_Toc450229458"/>
      <w:bookmarkStart w:id="73" w:name="_Toc32216"/>
      <w:bookmarkStart w:id="74" w:name="_Toc444097047"/>
      <w:bookmarkStart w:id="75" w:name="_Toc450202415"/>
      <w:bookmarkStart w:id="76" w:name="_Toc450232046"/>
      <w:bookmarkStart w:id="77" w:name="_Toc450231821"/>
      <w:r>
        <w:rPr>
          <w:rFonts w:hint="eastAsia" w:ascii="宋体" w:hAnsi="宋体" w:eastAsia="宋体" w:cs="宋体"/>
          <w:b/>
          <w:color w:val="auto"/>
          <w:sz w:val="21"/>
          <w:szCs w:val="21"/>
          <w:highlight w:val="none"/>
        </w:rPr>
        <w:t>1.8 计量单位</w:t>
      </w:r>
      <w:bookmarkEnd w:id="72"/>
      <w:bookmarkEnd w:id="73"/>
      <w:bookmarkEnd w:id="74"/>
      <w:bookmarkEnd w:id="75"/>
      <w:bookmarkEnd w:id="76"/>
      <w:bookmarkEnd w:id="77"/>
    </w:p>
    <w:p w14:paraId="585126B1">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所有计量均采用中华人民共和国法定计量单位。</w:t>
      </w:r>
    </w:p>
    <w:p w14:paraId="2308ACDA">
      <w:pPr>
        <w:pStyle w:val="4"/>
        <w:spacing w:line="360" w:lineRule="auto"/>
        <w:rPr>
          <w:rFonts w:hint="eastAsia" w:ascii="宋体" w:hAnsi="宋体" w:eastAsia="宋体" w:cs="宋体"/>
          <w:b/>
          <w:color w:val="auto"/>
          <w:sz w:val="21"/>
          <w:szCs w:val="21"/>
          <w:highlight w:val="none"/>
        </w:rPr>
      </w:pPr>
      <w:bookmarkStart w:id="78" w:name="_Toc29593"/>
      <w:bookmarkStart w:id="79" w:name="_Toc450231822"/>
      <w:bookmarkStart w:id="80" w:name="_Toc450202416"/>
      <w:bookmarkStart w:id="81" w:name="_Toc450229459"/>
      <w:bookmarkStart w:id="82" w:name="_Toc444097048"/>
      <w:bookmarkStart w:id="83" w:name="_Toc450232047"/>
      <w:r>
        <w:rPr>
          <w:rFonts w:hint="eastAsia" w:ascii="宋体" w:hAnsi="宋体" w:eastAsia="宋体" w:cs="宋体"/>
          <w:b/>
          <w:color w:val="auto"/>
          <w:sz w:val="21"/>
          <w:szCs w:val="21"/>
          <w:highlight w:val="none"/>
        </w:rPr>
        <w:t>1.9 踏勘现场</w:t>
      </w:r>
      <w:bookmarkEnd w:id="78"/>
      <w:bookmarkEnd w:id="79"/>
      <w:bookmarkEnd w:id="80"/>
      <w:bookmarkEnd w:id="81"/>
      <w:bookmarkEnd w:id="82"/>
      <w:bookmarkEnd w:id="83"/>
    </w:p>
    <w:p w14:paraId="2B3C136E">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1.9.1招标人不组织投标人踏勘现场，投标人可以自行对工程施工现场和周围环境进行勘察，以获取编制投标文件和签署合同所需的所有资料。施工现场的联系方式见须知前附表。</w:t>
      </w:r>
    </w:p>
    <w:p w14:paraId="294D05A5">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1.9.2 投标人踏勘现场发生的费用自理。</w:t>
      </w:r>
    </w:p>
    <w:p w14:paraId="6A8F8500">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1.9.3 除招标人的原因外，投标人自行负责在踏勘现场中所发生的人员伤亡和财产损失。</w:t>
      </w:r>
    </w:p>
    <w:p w14:paraId="44FB30F1">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1.9.4 招标人向投标人提供的有关施工现场的资料和数据是招标人现有的能使投标人利用的资料。招标人对投标人由此而做出的推论、理解和结论概不负责。</w:t>
      </w:r>
    </w:p>
    <w:p w14:paraId="6D208CDA">
      <w:pPr>
        <w:pStyle w:val="3"/>
        <w:spacing w:line="360" w:lineRule="auto"/>
        <w:rPr>
          <w:rFonts w:hint="eastAsia" w:ascii="宋体" w:hAnsi="宋体" w:eastAsia="宋体" w:cs="宋体"/>
          <w:b/>
          <w:color w:val="auto"/>
          <w:sz w:val="21"/>
          <w:szCs w:val="21"/>
          <w:highlight w:val="none"/>
        </w:rPr>
      </w:pPr>
      <w:bookmarkStart w:id="84" w:name="_Toc450229461"/>
      <w:bookmarkStart w:id="85" w:name="_Toc450231824"/>
      <w:bookmarkStart w:id="86" w:name="_Toc450202418"/>
      <w:bookmarkStart w:id="87" w:name="_Toc28694"/>
      <w:bookmarkStart w:id="88" w:name="_Toc444097050"/>
      <w:r>
        <w:rPr>
          <w:rFonts w:hint="eastAsia" w:ascii="宋体" w:hAnsi="宋体" w:eastAsia="宋体" w:cs="宋体"/>
          <w:b/>
          <w:color w:val="auto"/>
          <w:sz w:val="21"/>
          <w:szCs w:val="21"/>
          <w:highlight w:val="none"/>
        </w:rPr>
        <w:t>2  招标文件</w:t>
      </w:r>
      <w:bookmarkEnd w:id="84"/>
      <w:bookmarkEnd w:id="85"/>
      <w:bookmarkEnd w:id="86"/>
      <w:bookmarkEnd w:id="87"/>
      <w:bookmarkEnd w:id="88"/>
    </w:p>
    <w:p w14:paraId="7EA9025C">
      <w:pPr>
        <w:pStyle w:val="4"/>
        <w:spacing w:line="360" w:lineRule="auto"/>
        <w:rPr>
          <w:rFonts w:hint="eastAsia" w:ascii="宋体" w:hAnsi="宋体" w:eastAsia="宋体" w:cs="宋体"/>
          <w:b/>
          <w:color w:val="auto"/>
          <w:sz w:val="21"/>
          <w:szCs w:val="21"/>
          <w:highlight w:val="none"/>
        </w:rPr>
      </w:pPr>
      <w:bookmarkStart w:id="89" w:name="_Toc450202419"/>
      <w:bookmarkStart w:id="90" w:name="_Toc1673"/>
      <w:bookmarkStart w:id="91" w:name="_Toc450229462"/>
      <w:bookmarkStart w:id="92" w:name="_Toc450231825"/>
      <w:bookmarkStart w:id="93" w:name="_Toc450232050"/>
      <w:bookmarkStart w:id="94" w:name="_Toc444097051"/>
      <w:r>
        <w:rPr>
          <w:rFonts w:hint="eastAsia" w:ascii="宋体" w:hAnsi="宋体" w:eastAsia="宋体" w:cs="宋体"/>
          <w:b/>
          <w:color w:val="auto"/>
          <w:sz w:val="21"/>
          <w:szCs w:val="21"/>
          <w:highlight w:val="none"/>
        </w:rPr>
        <w:t>2.1 招标文件的组成</w:t>
      </w:r>
      <w:bookmarkEnd w:id="89"/>
      <w:bookmarkEnd w:id="90"/>
      <w:bookmarkEnd w:id="91"/>
      <w:bookmarkEnd w:id="92"/>
      <w:bookmarkEnd w:id="93"/>
      <w:bookmarkEnd w:id="94"/>
    </w:p>
    <w:p w14:paraId="1E41F237">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2.1.1 本招标文件包括：</w:t>
      </w:r>
    </w:p>
    <w:p w14:paraId="5D562708">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（1）投标人须知；</w:t>
      </w:r>
    </w:p>
    <w:p w14:paraId="2509B58E">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（2）评标办法；</w:t>
      </w:r>
    </w:p>
    <w:p w14:paraId="5CB06583">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（3）合同条款及格式；</w:t>
      </w:r>
    </w:p>
    <w:p w14:paraId="4A3C3C31">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）投标文件格式；</w:t>
      </w:r>
    </w:p>
    <w:p w14:paraId="54A0CCD5">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2.1.2 根据本章第2.2款和第2.3款对招标文件所作的澄清、修改，构成招标文件的组成部分。当招标文件相互之间发生矛盾时，以后发出的文件为准。</w:t>
      </w:r>
    </w:p>
    <w:p w14:paraId="2FB7C334">
      <w:pPr>
        <w:pStyle w:val="4"/>
        <w:spacing w:line="360" w:lineRule="auto"/>
        <w:rPr>
          <w:rFonts w:hint="eastAsia" w:ascii="宋体" w:hAnsi="宋体" w:eastAsia="宋体" w:cs="宋体"/>
          <w:b/>
          <w:color w:val="auto"/>
          <w:sz w:val="21"/>
          <w:szCs w:val="21"/>
          <w:highlight w:val="none"/>
        </w:rPr>
      </w:pPr>
      <w:bookmarkStart w:id="95" w:name="_Toc23365"/>
      <w:bookmarkStart w:id="96" w:name="_Toc450232051"/>
      <w:bookmarkStart w:id="97" w:name="_Toc450229463"/>
      <w:bookmarkStart w:id="98" w:name="_Toc444097052"/>
      <w:bookmarkStart w:id="99" w:name="_Toc450202420"/>
      <w:bookmarkStart w:id="100" w:name="_Toc450231826"/>
      <w:r>
        <w:rPr>
          <w:rFonts w:hint="eastAsia" w:ascii="宋体" w:hAnsi="宋体" w:eastAsia="宋体" w:cs="宋体"/>
          <w:b/>
          <w:color w:val="auto"/>
          <w:sz w:val="21"/>
          <w:szCs w:val="21"/>
          <w:highlight w:val="none"/>
        </w:rPr>
        <w:t>2.2 招标文件的澄清</w:t>
      </w:r>
      <w:bookmarkEnd w:id="95"/>
      <w:bookmarkEnd w:id="96"/>
      <w:bookmarkEnd w:id="97"/>
      <w:bookmarkEnd w:id="98"/>
      <w:bookmarkEnd w:id="99"/>
      <w:bookmarkEnd w:id="100"/>
    </w:p>
    <w:p w14:paraId="78CD751A">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2.2.1 投标人应仔细阅读和检查招标文件的全部内容。如发现缺页或附件不全，应及时向招标人提出，以便补齐。如有疑问，应在投标人须知前附表规定的时间前以不署名的形式提交招标人予以澄清。</w:t>
      </w:r>
    </w:p>
    <w:p w14:paraId="7F30B6A9">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2.2.2投标人应及时通过“</w:t>
      </w:r>
      <w:r>
        <w:rPr>
          <w:rFonts w:hint="eastAsia" w:ascii="宋体" w:hAnsi="宋体"/>
          <w:sz w:val="22"/>
          <w:szCs w:val="22"/>
          <w:lang w:val="en-US" w:eastAsia="zh-CN"/>
        </w:rPr>
        <w:t>启东市人民医院（</w:t>
      </w:r>
      <w:r>
        <w:rPr>
          <w:rFonts w:hint="eastAsia" w:ascii="宋体" w:hAnsi="宋体"/>
          <w:sz w:val="22"/>
          <w:szCs w:val="22"/>
        </w:rPr>
        <w:t>http://www.qdsrmyy.com/</w:t>
      </w:r>
      <w:r>
        <w:rPr>
          <w:rFonts w:hint="eastAsia" w:ascii="宋体" w:hAnsi="宋体"/>
          <w:sz w:val="22"/>
          <w:szCs w:val="22"/>
          <w:lang w:eastAsia="zh-CN"/>
        </w:rPr>
        <w:t>）</w:t>
      </w:r>
      <w:r>
        <w:rPr>
          <w:rFonts w:hint="eastAsia" w:ascii="宋体" w:hAnsi="宋体" w:eastAsia="宋体" w:cs="宋体"/>
          <w:color w:val="auto"/>
          <w:kern w:val="0"/>
          <w:sz w:val="21"/>
          <w:szCs w:val="21"/>
          <w:highlight w:val="none"/>
        </w:rPr>
        <w:t>”随时查阅有关该工程招标文件的澄清、招标文件的修改(招标答疑、补遗文件)等内容。投标人查阅如有遗漏，其风险应由投标人自行承担。</w:t>
      </w:r>
    </w:p>
    <w:p w14:paraId="47410BBA">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2.2.3根据《江苏省房屋建筑和市政基础设施工程招标投标活动异议与投诉处理实施办法》等有关文件规定，招标文件中，存在的遗漏、错误、含义不清甚至多处表述不一致或者前后矛盾情况的，不属于异议，属于疑问，疑问应当在招标文件规定的时间内提出。</w:t>
      </w:r>
    </w:p>
    <w:p w14:paraId="39B217A7">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2.2.4异议人对涉及开标事项提出异议的，应当在开标现场以书面形式提出，招标人应当当场作出答复，并制作记录。开标结束后投标人不得对开标事项再提出异议。</w:t>
      </w:r>
    </w:p>
    <w:p w14:paraId="0D9B17D0">
      <w:pPr>
        <w:pStyle w:val="4"/>
        <w:spacing w:line="360" w:lineRule="auto"/>
        <w:rPr>
          <w:rFonts w:hint="eastAsia" w:ascii="宋体" w:hAnsi="宋体" w:eastAsia="宋体" w:cs="宋体"/>
          <w:b/>
          <w:color w:val="auto"/>
          <w:sz w:val="21"/>
          <w:szCs w:val="21"/>
          <w:highlight w:val="none"/>
        </w:rPr>
      </w:pPr>
      <w:bookmarkStart w:id="101" w:name="_Toc450231827"/>
      <w:bookmarkStart w:id="102" w:name="_Toc444097053"/>
      <w:bookmarkStart w:id="103" w:name="_Toc450229464"/>
      <w:bookmarkStart w:id="104" w:name="_Toc11781"/>
      <w:bookmarkStart w:id="105" w:name="_Toc450202421"/>
      <w:bookmarkStart w:id="106" w:name="_Toc450232052"/>
      <w:r>
        <w:rPr>
          <w:rFonts w:hint="eastAsia" w:ascii="宋体" w:hAnsi="宋体" w:eastAsia="宋体" w:cs="宋体"/>
          <w:b/>
          <w:color w:val="auto"/>
          <w:sz w:val="21"/>
          <w:szCs w:val="21"/>
          <w:highlight w:val="none"/>
        </w:rPr>
        <w:t>2.3 招标文件的修改和补充</w:t>
      </w:r>
      <w:bookmarkEnd w:id="101"/>
      <w:bookmarkEnd w:id="102"/>
      <w:bookmarkEnd w:id="103"/>
      <w:bookmarkEnd w:id="104"/>
      <w:bookmarkEnd w:id="105"/>
      <w:bookmarkEnd w:id="106"/>
    </w:p>
    <w:p w14:paraId="71DAA949">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2.3.1招标人可以对已发出的招标文件进行必要的澄清或修改，澄清或者修改的内容可能影响投标文件编制的，招标人应当在投标截止时间至少3日前，以</w:t>
      </w:r>
      <w:r>
        <w:rPr>
          <w:rFonts w:hint="eastAsia" w:ascii="宋体" w:hAnsi="宋体" w:eastAsia="宋体" w:cs="宋体"/>
          <w:color w:val="auto"/>
          <w:kern w:val="0"/>
          <w:sz w:val="21"/>
          <w:szCs w:val="21"/>
          <w:highlight w:val="none"/>
          <w:lang w:val="en-US" w:eastAsia="zh-CN"/>
        </w:rPr>
        <w:t>书面</w:t>
      </w:r>
      <w:r>
        <w:rPr>
          <w:rFonts w:hint="eastAsia" w:ascii="宋体" w:hAnsi="宋体" w:eastAsia="宋体" w:cs="宋体"/>
          <w:color w:val="auto"/>
          <w:kern w:val="0"/>
          <w:sz w:val="21"/>
          <w:szCs w:val="21"/>
          <w:highlight w:val="none"/>
        </w:rPr>
        <w:t>形式通知所有获取招标文件的潜在投标人，不足3日的，招标人应当顺延提交投标文件的截止时间。</w:t>
      </w:r>
    </w:p>
    <w:p w14:paraId="3976AB04">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2.3.2 投标人应及时通过“</w:t>
      </w:r>
      <w:r>
        <w:rPr>
          <w:rFonts w:hint="eastAsia" w:ascii="宋体" w:hAnsi="宋体"/>
          <w:sz w:val="22"/>
          <w:szCs w:val="22"/>
          <w:lang w:val="en-US" w:eastAsia="zh-CN"/>
        </w:rPr>
        <w:t>启东市人民医院（</w:t>
      </w:r>
      <w:r>
        <w:rPr>
          <w:rFonts w:hint="eastAsia" w:ascii="宋体" w:hAnsi="宋体"/>
          <w:sz w:val="22"/>
          <w:szCs w:val="22"/>
        </w:rPr>
        <w:t>http://www.qdsrmyy.com/</w:t>
      </w:r>
      <w:r>
        <w:rPr>
          <w:rFonts w:hint="eastAsia" w:ascii="宋体" w:hAnsi="宋体"/>
          <w:sz w:val="22"/>
          <w:szCs w:val="22"/>
          <w:lang w:eastAsia="zh-CN"/>
        </w:rPr>
        <w:t>）</w:t>
      </w:r>
      <w:r>
        <w:rPr>
          <w:rFonts w:hint="eastAsia" w:ascii="宋体" w:hAnsi="宋体" w:eastAsia="宋体" w:cs="宋体"/>
          <w:color w:val="auto"/>
          <w:kern w:val="0"/>
          <w:sz w:val="21"/>
          <w:szCs w:val="21"/>
          <w:highlight w:val="none"/>
        </w:rPr>
        <w:t>”获取修改后的招标文件，未按修改后的招标文件编制的投标文件有可能被评标委员会否决。</w:t>
      </w:r>
    </w:p>
    <w:p w14:paraId="70B02C38">
      <w:pPr>
        <w:pStyle w:val="3"/>
        <w:spacing w:line="360" w:lineRule="auto"/>
        <w:rPr>
          <w:rFonts w:hint="eastAsia" w:ascii="宋体" w:hAnsi="宋体" w:eastAsia="宋体" w:cs="宋体"/>
          <w:b/>
          <w:color w:val="auto"/>
          <w:sz w:val="21"/>
          <w:szCs w:val="21"/>
          <w:highlight w:val="none"/>
        </w:rPr>
      </w:pPr>
      <w:bookmarkStart w:id="107" w:name="_Toc450202422"/>
      <w:bookmarkStart w:id="108" w:name="_Toc444097054"/>
      <w:bookmarkStart w:id="109" w:name="_Toc450231828"/>
      <w:bookmarkStart w:id="110" w:name="_Toc14174"/>
      <w:bookmarkStart w:id="111" w:name="_Toc450229465"/>
      <w:r>
        <w:rPr>
          <w:rFonts w:hint="eastAsia" w:ascii="宋体" w:hAnsi="宋体" w:eastAsia="宋体" w:cs="宋体"/>
          <w:b/>
          <w:color w:val="auto"/>
          <w:sz w:val="21"/>
          <w:szCs w:val="21"/>
          <w:highlight w:val="none"/>
        </w:rPr>
        <w:t>3  投标文件</w:t>
      </w:r>
      <w:bookmarkEnd w:id="107"/>
      <w:bookmarkEnd w:id="108"/>
      <w:bookmarkEnd w:id="109"/>
      <w:bookmarkEnd w:id="110"/>
      <w:bookmarkEnd w:id="111"/>
    </w:p>
    <w:p w14:paraId="65E8A517">
      <w:pPr>
        <w:pStyle w:val="4"/>
        <w:spacing w:line="360" w:lineRule="auto"/>
        <w:rPr>
          <w:rFonts w:hint="eastAsia" w:ascii="宋体" w:hAnsi="宋体" w:eastAsia="宋体" w:cs="宋体"/>
          <w:b/>
          <w:color w:val="auto"/>
          <w:sz w:val="21"/>
          <w:szCs w:val="21"/>
          <w:highlight w:val="none"/>
        </w:rPr>
      </w:pPr>
      <w:bookmarkStart w:id="112" w:name="_Toc450229466"/>
      <w:bookmarkStart w:id="113" w:name="_Toc450202423"/>
      <w:bookmarkStart w:id="114" w:name="_Toc450232054"/>
      <w:bookmarkStart w:id="115" w:name="_Toc450231829"/>
      <w:bookmarkStart w:id="116" w:name="_Toc444097055"/>
      <w:bookmarkStart w:id="117" w:name="_Toc31031"/>
      <w:r>
        <w:rPr>
          <w:rFonts w:hint="eastAsia" w:ascii="宋体" w:hAnsi="宋体" w:eastAsia="宋体" w:cs="宋体"/>
          <w:b/>
          <w:color w:val="auto"/>
          <w:sz w:val="21"/>
          <w:szCs w:val="21"/>
          <w:highlight w:val="none"/>
        </w:rPr>
        <w:t>3.1 投标文件的组成</w:t>
      </w:r>
      <w:bookmarkEnd w:id="112"/>
      <w:bookmarkEnd w:id="113"/>
      <w:bookmarkEnd w:id="114"/>
      <w:bookmarkEnd w:id="115"/>
      <w:bookmarkEnd w:id="116"/>
      <w:bookmarkEnd w:id="117"/>
    </w:p>
    <w:p w14:paraId="47DE19F5">
      <w:pPr>
        <w:autoSpaceDE w:val="0"/>
        <w:autoSpaceDN w:val="0"/>
        <w:adjustRightInd w:val="0"/>
        <w:spacing w:line="360" w:lineRule="auto"/>
        <w:ind w:firstLine="422" w:firstLineChars="200"/>
        <w:jc w:val="left"/>
        <w:rPr>
          <w:rFonts w:hint="eastAsia" w:ascii="宋体" w:hAnsi="宋体" w:eastAsia="宋体" w:cs="宋体"/>
          <w:b/>
          <w:bCs/>
          <w:color w:val="auto"/>
          <w:kern w:val="0"/>
          <w:sz w:val="21"/>
          <w:szCs w:val="21"/>
          <w:highlight w:val="none"/>
        </w:rPr>
      </w:pPr>
      <w:bookmarkStart w:id="118" w:name="_Toc1340"/>
      <w:bookmarkStart w:id="119" w:name="_Toc24988"/>
      <w:bookmarkStart w:id="120" w:name="_Toc450232055"/>
      <w:bookmarkStart w:id="121" w:name="_Toc450231830"/>
      <w:bookmarkStart w:id="122" w:name="_Toc450202424"/>
      <w:bookmarkStart w:id="123" w:name="_Toc13714"/>
      <w:bookmarkStart w:id="124" w:name="_Toc444097056"/>
      <w:bookmarkStart w:id="125" w:name="_Toc450229467"/>
      <w:r>
        <w:rPr>
          <w:rFonts w:hint="eastAsia" w:ascii="宋体" w:hAnsi="宋体" w:eastAsia="宋体" w:cs="宋体"/>
          <w:b/>
          <w:bCs/>
          <w:color w:val="auto"/>
          <w:kern w:val="0"/>
          <w:sz w:val="21"/>
          <w:szCs w:val="21"/>
          <w:highlight w:val="none"/>
        </w:rPr>
        <w:t>3.1.1</w:t>
      </w:r>
      <w:r>
        <w:rPr>
          <w:rFonts w:hint="eastAsia" w:ascii="宋体" w:hAnsi="宋体" w:eastAsia="宋体" w:cs="宋体"/>
          <w:b/>
          <w:bCs/>
          <w:color w:val="auto"/>
          <w:kern w:val="0"/>
          <w:sz w:val="21"/>
          <w:szCs w:val="21"/>
          <w:highlight w:val="none"/>
          <w:lang w:val="en-US" w:eastAsia="zh-CN"/>
        </w:rPr>
        <w:t>.1</w:t>
      </w:r>
      <w:r>
        <w:rPr>
          <w:rFonts w:hint="eastAsia" w:ascii="宋体" w:hAnsi="宋体" w:eastAsia="宋体" w:cs="宋体"/>
          <w:b/>
          <w:bCs/>
          <w:color w:val="auto"/>
          <w:kern w:val="0"/>
          <w:sz w:val="21"/>
          <w:szCs w:val="21"/>
          <w:highlight w:val="none"/>
        </w:rPr>
        <w:t>资格审查材料</w:t>
      </w:r>
      <w:bookmarkEnd w:id="118"/>
      <w:r>
        <w:rPr>
          <w:rFonts w:hint="eastAsia" w:ascii="宋体" w:hAnsi="宋体" w:eastAsia="宋体" w:cs="宋体"/>
          <w:b/>
          <w:bCs/>
          <w:color w:val="auto"/>
          <w:kern w:val="0"/>
          <w:sz w:val="21"/>
          <w:szCs w:val="21"/>
          <w:highlight w:val="none"/>
          <w:lang w:val="en-US" w:eastAsia="zh-CN"/>
        </w:rPr>
        <w:t>（详见附件）</w:t>
      </w:r>
    </w:p>
    <w:p w14:paraId="23A68823">
      <w:pPr>
        <w:autoSpaceDE w:val="0"/>
        <w:autoSpaceDN w:val="0"/>
        <w:adjustRightInd w:val="0"/>
        <w:spacing w:line="360" w:lineRule="auto"/>
        <w:ind w:firstLine="422" w:firstLineChars="200"/>
        <w:jc w:val="left"/>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（1）法定代表人证明书</w:t>
      </w:r>
      <w:r>
        <w:rPr>
          <w:rFonts w:hint="eastAsia" w:ascii="宋体" w:hAnsi="宋体" w:eastAsia="宋体" w:cs="宋体"/>
          <w:b/>
          <w:bCs/>
          <w:color w:val="auto"/>
          <w:kern w:val="0"/>
          <w:sz w:val="21"/>
          <w:szCs w:val="21"/>
          <w:highlight w:val="none"/>
          <w:lang w:eastAsia="zh-CN"/>
        </w:rPr>
        <w:t>（</w:t>
      </w:r>
      <w:r>
        <w:rPr>
          <w:rFonts w:hint="eastAsia" w:ascii="宋体" w:hAnsi="宋体" w:eastAsia="宋体" w:cs="宋体"/>
          <w:b/>
          <w:bCs/>
          <w:color w:val="auto"/>
          <w:kern w:val="0"/>
          <w:sz w:val="21"/>
          <w:szCs w:val="21"/>
          <w:highlight w:val="none"/>
          <w:lang w:val="en-US" w:eastAsia="zh-CN"/>
        </w:rPr>
        <w:t>如有</w:t>
      </w:r>
      <w:r>
        <w:rPr>
          <w:rFonts w:hint="eastAsia" w:ascii="宋体" w:hAnsi="宋体" w:eastAsia="宋体" w:cs="宋体"/>
          <w:b/>
          <w:bCs/>
          <w:color w:val="auto"/>
          <w:kern w:val="0"/>
          <w:sz w:val="21"/>
          <w:szCs w:val="21"/>
          <w:highlight w:val="none"/>
          <w:lang w:eastAsia="zh-CN"/>
        </w:rPr>
        <w:t>）</w:t>
      </w:r>
      <w:r>
        <w:rPr>
          <w:rFonts w:hint="eastAsia" w:ascii="宋体" w:hAnsi="宋体" w:eastAsia="宋体" w:cs="宋体"/>
          <w:b/>
          <w:bCs/>
          <w:color w:val="auto"/>
          <w:kern w:val="0"/>
          <w:sz w:val="21"/>
          <w:szCs w:val="21"/>
          <w:highlight w:val="none"/>
        </w:rPr>
        <w:t>；</w:t>
      </w:r>
    </w:p>
    <w:p w14:paraId="1B775DE2">
      <w:pPr>
        <w:autoSpaceDE w:val="0"/>
        <w:autoSpaceDN w:val="0"/>
        <w:adjustRightInd w:val="0"/>
        <w:spacing w:line="360" w:lineRule="auto"/>
        <w:ind w:firstLine="422" w:firstLineChars="200"/>
        <w:jc w:val="left"/>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（2）授权委托书；</w:t>
      </w:r>
    </w:p>
    <w:p w14:paraId="22932C19">
      <w:pPr>
        <w:autoSpaceDE w:val="0"/>
        <w:autoSpaceDN w:val="0"/>
        <w:adjustRightInd w:val="0"/>
        <w:spacing w:line="360" w:lineRule="auto"/>
        <w:ind w:firstLine="422" w:firstLineChars="200"/>
        <w:jc w:val="left"/>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（3）有效的企业营业执照</w:t>
      </w:r>
      <w:r>
        <w:rPr>
          <w:rFonts w:hint="eastAsia" w:ascii="宋体" w:hAnsi="宋体" w:eastAsia="宋体" w:cs="宋体"/>
          <w:b/>
          <w:bCs/>
          <w:color w:val="auto"/>
          <w:kern w:val="0"/>
          <w:sz w:val="21"/>
          <w:szCs w:val="21"/>
          <w:highlight w:val="none"/>
          <w:lang w:eastAsia="zh-CN"/>
        </w:rPr>
        <w:t>复印件</w:t>
      </w:r>
      <w:r>
        <w:rPr>
          <w:rFonts w:hint="eastAsia" w:ascii="宋体" w:hAnsi="宋体" w:eastAsia="宋体" w:cs="宋体"/>
          <w:b/>
          <w:bCs/>
          <w:color w:val="auto"/>
          <w:kern w:val="0"/>
          <w:sz w:val="21"/>
          <w:szCs w:val="21"/>
          <w:highlight w:val="none"/>
        </w:rPr>
        <w:t>；</w:t>
      </w:r>
    </w:p>
    <w:p w14:paraId="4101C4D7">
      <w:pPr>
        <w:autoSpaceDE w:val="0"/>
        <w:autoSpaceDN w:val="0"/>
        <w:adjustRightInd w:val="0"/>
        <w:spacing w:line="360" w:lineRule="auto"/>
        <w:ind w:firstLine="422" w:firstLineChars="200"/>
        <w:jc w:val="left"/>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lang w:eastAsia="zh-CN"/>
        </w:rPr>
        <w:t>（</w:t>
      </w:r>
      <w:r>
        <w:rPr>
          <w:rFonts w:hint="eastAsia" w:ascii="宋体" w:hAnsi="宋体" w:eastAsia="宋体" w:cs="宋体"/>
          <w:b/>
          <w:bCs/>
          <w:color w:val="auto"/>
          <w:kern w:val="0"/>
          <w:sz w:val="21"/>
          <w:szCs w:val="21"/>
          <w:highlight w:val="none"/>
          <w:lang w:val="en-US" w:eastAsia="zh-CN"/>
        </w:rPr>
        <w:t>4</w:t>
      </w:r>
      <w:r>
        <w:rPr>
          <w:rFonts w:hint="eastAsia" w:ascii="宋体" w:hAnsi="宋体" w:eastAsia="宋体" w:cs="宋体"/>
          <w:b/>
          <w:bCs/>
          <w:color w:val="auto"/>
          <w:kern w:val="0"/>
          <w:sz w:val="21"/>
          <w:szCs w:val="21"/>
          <w:highlight w:val="none"/>
          <w:lang w:eastAsia="zh-CN"/>
        </w:rPr>
        <w:t>）</w:t>
      </w:r>
      <w:r>
        <w:rPr>
          <w:rFonts w:hint="eastAsia" w:ascii="宋体" w:hAnsi="宋体" w:eastAsia="宋体" w:cs="宋体"/>
          <w:b/>
          <w:bCs/>
          <w:color w:val="auto"/>
          <w:kern w:val="0"/>
          <w:sz w:val="21"/>
          <w:szCs w:val="21"/>
          <w:highlight w:val="none"/>
        </w:rPr>
        <w:t>有效企业资质证书</w:t>
      </w:r>
      <w:r>
        <w:rPr>
          <w:rFonts w:hint="eastAsia" w:ascii="宋体" w:hAnsi="宋体" w:eastAsia="宋体" w:cs="宋体"/>
          <w:b/>
          <w:bCs/>
          <w:color w:val="auto"/>
          <w:kern w:val="0"/>
          <w:sz w:val="21"/>
          <w:szCs w:val="21"/>
          <w:highlight w:val="none"/>
          <w:lang w:eastAsia="zh-CN"/>
        </w:rPr>
        <w:t>复印件</w:t>
      </w:r>
      <w:r>
        <w:rPr>
          <w:rFonts w:hint="eastAsia" w:ascii="宋体" w:hAnsi="宋体" w:eastAsia="宋体" w:cs="宋体"/>
          <w:b/>
          <w:bCs/>
          <w:color w:val="auto"/>
          <w:kern w:val="0"/>
          <w:sz w:val="21"/>
          <w:szCs w:val="21"/>
          <w:highlight w:val="none"/>
        </w:rPr>
        <w:t>；</w:t>
      </w:r>
    </w:p>
    <w:p w14:paraId="58EEB9B5">
      <w:pPr>
        <w:autoSpaceDE w:val="0"/>
        <w:autoSpaceDN w:val="0"/>
        <w:adjustRightInd w:val="0"/>
        <w:spacing w:line="360" w:lineRule="auto"/>
        <w:ind w:firstLine="422" w:firstLineChars="200"/>
        <w:jc w:val="left"/>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（5）拟派总监理工程师相关</w:t>
      </w:r>
      <w:r>
        <w:rPr>
          <w:rFonts w:hint="eastAsia" w:ascii="宋体" w:hAnsi="宋体" w:eastAsia="宋体" w:cs="宋体"/>
          <w:b/>
          <w:bCs/>
          <w:color w:val="auto"/>
          <w:kern w:val="0"/>
          <w:sz w:val="21"/>
          <w:szCs w:val="21"/>
          <w:highlight w:val="none"/>
          <w:lang w:val="en-US" w:eastAsia="zh-CN"/>
        </w:rPr>
        <w:t>证书</w:t>
      </w:r>
      <w:r>
        <w:rPr>
          <w:rFonts w:hint="eastAsia" w:ascii="宋体" w:hAnsi="宋体" w:eastAsia="宋体" w:cs="宋体"/>
          <w:b/>
          <w:bCs/>
          <w:color w:val="auto"/>
          <w:kern w:val="0"/>
          <w:sz w:val="21"/>
          <w:szCs w:val="21"/>
          <w:highlight w:val="none"/>
          <w:lang w:eastAsia="zh-CN"/>
        </w:rPr>
        <w:t>复印件</w:t>
      </w:r>
      <w:r>
        <w:rPr>
          <w:rFonts w:hint="eastAsia" w:ascii="宋体" w:hAnsi="宋体" w:eastAsia="宋体" w:cs="宋体"/>
          <w:b/>
          <w:bCs/>
          <w:color w:val="auto"/>
          <w:kern w:val="0"/>
          <w:sz w:val="21"/>
          <w:szCs w:val="21"/>
          <w:highlight w:val="none"/>
        </w:rPr>
        <w:t>；</w:t>
      </w:r>
    </w:p>
    <w:p w14:paraId="4DB216AB">
      <w:pPr>
        <w:autoSpaceDE w:val="0"/>
        <w:autoSpaceDN w:val="0"/>
        <w:adjustRightInd w:val="0"/>
        <w:spacing w:line="360" w:lineRule="auto"/>
        <w:ind w:firstLine="422" w:firstLineChars="200"/>
        <w:jc w:val="left"/>
        <w:rPr>
          <w:rFonts w:hint="eastAsia" w:ascii="宋体" w:hAnsi="宋体" w:eastAsia="宋体" w:cs="宋体"/>
          <w:b/>
          <w:bCs/>
          <w:color w:val="auto"/>
          <w:kern w:val="0"/>
          <w:sz w:val="21"/>
          <w:szCs w:val="21"/>
          <w:highlight w:val="none"/>
          <w:lang w:eastAsia="zh-CN"/>
        </w:rPr>
      </w:pPr>
      <w:r>
        <w:rPr>
          <w:rFonts w:hint="eastAsia" w:ascii="宋体" w:hAnsi="宋体" w:eastAsia="宋体" w:cs="宋体"/>
          <w:b/>
          <w:bCs/>
          <w:color w:val="auto"/>
          <w:kern w:val="0"/>
          <w:sz w:val="21"/>
          <w:szCs w:val="21"/>
          <w:highlight w:val="none"/>
        </w:rPr>
        <w:t>（</w:t>
      </w:r>
      <w:r>
        <w:rPr>
          <w:rFonts w:hint="eastAsia" w:ascii="宋体" w:hAnsi="宋体" w:eastAsia="宋体" w:cs="宋体"/>
          <w:b/>
          <w:bCs/>
          <w:color w:val="auto"/>
          <w:kern w:val="0"/>
          <w:sz w:val="21"/>
          <w:szCs w:val="21"/>
          <w:highlight w:val="none"/>
          <w:lang w:eastAsia="zh-CN"/>
        </w:rPr>
        <w:t>6）拟派总监理工程师为投标企业正式人员：投标企业所在地社保机构出具的由投标企业为拟派项目负责人缴纳的本招标公告发布之日前三个月内任意一个月的养老保险缴费证明（必须体现项目负责人姓名），备注：由当地社保机构出具，并加盖印章</w:t>
      </w:r>
    </w:p>
    <w:p w14:paraId="65B91150">
      <w:pPr>
        <w:autoSpaceDE w:val="0"/>
        <w:autoSpaceDN w:val="0"/>
        <w:adjustRightInd w:val="0"/>
        <w:spacing w:line="360" w:lineRule="auto"/>
        <w:ind w:firstLine="422" w:firstLineChars="200"/>
        <w:jc w:val="left"/>
        <w:rPr>
          <w:rFonts w:hint="default"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eastAsia="zh-CN"/>
        </w:rPr>
        <w:t>（</w:t>
      </w:r>
      <w:r>
        <w:rPr>
          <w:rFonts w:hint="eastAsia" w:ascii="宋体" w:hAnsi="宋体" w:eastAsia="宋体" w:cs="宋体"/>
          <w:b/>
          <w:bCs/>
          <w:color w:val="auto"/>
          <w:kern w:val="0"/>
          <w:sz w:val="21"/>
          <w:szCs w:val="21"/>
          <w:highlight w:val="none"/>
          <w:lang w:val="en-US" w:eastAsia="zh-CN"/>
        </w:rPr>
        <w:t>7</w:t>
      </w:r>
      <w:r>
        <w:rPr>
          <w:rFonts w:hint="eastAsia" w:ascii="宋体" w:hAnsi="宋体" w:eastAsia="宋体" w:cs="宋体"/>
          <w:b/>
          <w:bCs/>
          <w:color w:val="auto"/>
          <w:kern w:val="0"/>
          <w:sz w:val="21"/>
          <w:szCs w:val="21"/>
          <w:highlight w:val="none"/>
          <w:lang w:eastAsia="zh-CN"/>
        </w:rPr>
        <w:t>）在监工程承诺</w:t>
      </w:r>
      <w:r>
        <w:rPr>
          <w:rFonts w:hint="eastAsia" w:ascii="宋体" w:hAnsi="宋体" w:eastAsia="宋体" w:cs="宋体"/>
          <w:b/>
          <w:bCs/>
          <w:color w:val="auto"/>
          <w:kern w:val="0"/>
          <w:sz w:val="21"/>
          <w:szCs w:val="21"/>
          <w:highlight w:val="none"/>
          <w:lang w:val="en-US" w:eastAsia="zh-CN"/>
        </w:rPr>
        <w:t>书；</w:t>
      </w:r>
    </w:p>
    <w:p w14:paraId="3696B171">
      <w:pPr>
        <w:autoSpaceDE w:val="0"/>
        <w:autoSpaceDN w:val="0"/>
        <w:adjustRightInd w:val="0"/>
        <w:spacing w:line="360" w:lineRule="auto"/>
        <w:ind w:firstLine="422" w:firstLineChars="200"/>
        <w:jc w:val="left"/>
        <w:rPr>
          <w:rFonts w:hint="eastAsia" w:ascii="宋体" w:hAnsi="宋体" w:eastAsia="宋体" w:cs="宋体"/>
          <w:b/>
          <w:bCs/>
          <w:color w:val="auto"/>
          <w:kern w:val="0"/>
          <w:sz w:val="21"/>
          <w:szCs w:val="21"/>
          <w:highlight w:val="none"/>
          <w:lang w:eastAsia="zh-CN"/>
        </w:rPr>
      </w:pPr>
      <w:r>
        <w:rPr>
          <w:rFonts w:hint="eastAsia" w:ascii="宋体" w:hAnsi="宋体" w:eastAsia="宋体" w:cs="宋体"/>
          <w:b/>
          <w:bCs/>
          <w:color w:val="auto"/>
          <w:kern w:val="0"/>
          <w:sz w:val="21"/>
          <w:szCs w:val="21"/>
          <w:highlight w:val="none"/>
          <w:lang w:eastAsia="zh-CN"/>
        </w:rPr>
        <w:t>（</w:t>
      </w:r>
      <w:r>
        <w:rPr>
          <w:rFonts w:hint="eastAsia" w:ascii="宋体" w:hAnsi="宋体" w:eastAsia="宋体" w:cs="宋体"/>
          <w:b/>
          <w:bCs/>
          <w:color w:val="auto"/>
          <w:kern w:val="0"/>
          <w:sz w:val="21"/>
          <w:szCs w:val="21"/>
          <w:highlight w:val="none"/>
          <w:lang w:val="en-US" w:eastAsia="zh-CN"/>
        </w:rPr>
        <w:t>8</w:t>
      </w:r>
      <w:r>
        <w:rPr>
          <w:rFonts w:hint="eastAsia" w:ascii="宋体" w:hAnsi="宋体" w:eastAsia="宋体" w:cs="宋体"/>
          <w:b/>
          <w:bCs/>
          <w:color w:val="auto"/>
          <w:kern w:val="0"/>
          <w:sz w:val="21"/>
          <w:szCs w:val="21"/>
          <w:highlight w:val="none"/>
          <w:lang w:eastAsia="zh-CN"/>
        </w:rPr>
        <w:t>）无行贿犯罪记录与涉黑涉恶行为承诺函；</w:t>
      </w:r>
    </w:p>
    <w:p w14:paraId="2543A764">
      <w:pPr>
        <w:autoSpaceDE w:val="0"/>
        <w:autoSpaceDN w:val="0"/>
        <w:adjustRightInd w:val="0"/>
        <w:spacing w:line="360" w:lineRule="auto"/>
        <w:ind w:firstLine="422" w:firstLineChars="200"/>
        <w:jc w:val="left"/>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w:t>
      </w:r>
      <w:r>
        <w:rPr>
          <w:rFonts w:hint="eastAsia" w:ascii="宋体" w:hAnsi="宋体" w:eastAsia="宋体" w:cs="宋体"/>
          <w:b/>
          <w:bCs/>
          <w:color w:val="auto"/>
          <w:kern w:val="0"/>
          <w:sz w:val="21"/>
          <w:szCs w:val="21"/>
          <w:highlight w:val="none"/>
          <w:lang w:val="en-US" w:eastAsia="zh-CN"/>
        </w:rPr>
        <w:t>9</w:t>
      </w:r>
      <w:r>
        <w:rPr>
          <w:rFonts w:hint="eastAsia" w:ascii="宋体" w:hAnsi="宋体" w:eastAsia="宋体" w:cs="宋体"/>
          <w:b/>
          <w:bCs/>
          <w:color w:val="auto"/>
          <w:kern w:val="0"/>
          <w:sz w:val="21"/>
          <w:szCs w:val="21"/>
          <w:highlight w:val="none"/>
        </w:rPr>
        <w:t>）投标人认为有必要的其它材料。</w:t>
      </w:r>
    </w:p>
    <w:p w14:paraId="023FA25D">
      <w:pPr>
        <w:autoSpaceDE w:val="0"/>
        <w:autoSpaceDN w:val="0"/>
        <w:adjustRightInd w:val="0"/>
        <w:spacing w:line="360" w:lineRule="auto"/>
        <w:ind w:firstLine="422" w:firstLineChars="200"/>
        <w:jc w:val="left"/>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3.1.1.2商务标评审（详见附件）</w:t>
      </w:r>
    </w:p>
    <w:p w14:paraId="35AA28D8">
      <w:pPr>
        <w:autoSpaceDE w:val="0"/>
        <w:autoSpaceDN w:val="0"/>
        <w:adjustRightInd w:val="0"/>
        <w:spacing w:line="360" w:lineRule="auto"/>
        <w:ind w:firstLine="422" w:firstLineChars="200"/>
        <w:jc w:val="left"/>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（1）投标函；</w:t>
      </w:r>
    </w:p>
    <w:p w14:paraId="580CC4B4">
      <w:pPr>
        <w:autoSpaceDE w:val="0"/>
        <w:autoSpaceDN w:val="0"/>
        <w:adjustRightInd w:val="0"/>
        <w:spacing w:line="360" w:lineRule="auto"/>
        <w:ind w:firstLine="422" w:firstLineChars="200"/>
        <w:jc w:val="left"/>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（2）拟选派项目监理机构人员一览表；</w:t>
      </w:r>
    </w:p>
    <w:p w14:paraId="604D0B5B">
      <w:pPr>
        <w:autoSpaceDE w:val="0"/>
        <w:autoSpaceDN w:val="0"/>
        <w:adjustRightInd w:val="0"/>
        <w:spacing w:line="360" w:lineRule="auto"/>
        <w:ind w:firstLine="422" w:firstLineChars="200"/>
        <w:jc w:val="left"/>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lang w:val="en-US" w:eastAsia="zh-CN"/>
        </w:rPr>
        <w:t>3.1.1.3</w:t>
      </w:r>
      <w:r>
        <w:rPr>
          <w:rFonts w:hint="eastAsia" w:ascii="宋体" w:hAnsi="宋体" w:eastAsia="宋体" w:cs="宋体"/>
          <w:b/>
          <w:bCs/>
          <w:color w:val="auto"/>
          <w:kern w:val="0"/>
          <w:sz w:val="21"/>
          <w:szCs w:val="21"/>
          <w:highlight w:val="none"/>
        </w:rPr>
        <w:t>投标保证金</w:t>
      </w:r>
    </w:p>
    <w:p w14:paraId="1A399A1C">
      <w:pPr>
        <w:autoSpaceDE w:val="0"/>
        <w:autoSpaceDN w:val="0"/>
        <w:adjustRightInd w:val="0"/>
        <w:spacing w:line="360" w:lineRule="auto"/>
        <w:ind w:firstLine="422" w:firstLineChars="200"/>
        <w:jc w:val="left"/>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lang w:val="en-US" w:eastAsia="zh-CN"/>
        </w:rPr>
        <w:t>投标人可提交《投标人免缴投标保证金信用承诺书》</w:t>
      </w:r>
      <w:r>
        <w:rPr>
          <w:rFonts w:hint="eastAsia" w:ascii="宋体" w:hAnsi="宋体" w:eastAsia="宋体" w:cs="宋体"/>
          <w:b/>
          <w:bCs/>
          <w:color w:val="auto"/>
          <w:kern w:val="0"/>
          <w:sz w:val="21"/>
          <w:szCs w:val="21"/>
          <w:highlight w:val="none"/>
        </w:rPr>
        <w:t>（格式见招标文件附件）</w:t>
      </w:r>
      <w:r>
        <w:rPr>
          <w:rFonts w:hint="eastAsia" w:ascii="宋体" w:hAnsi="宋体" w:eastAsia="宋体" w:cs="宋体"/>
          <w:b/>
          <w:bCs/>
          <w:color w:val="auto"/>
          <w:kern w:val="0"/>
          <w:sz w:val="21"/>
          <w:szCs w:val="21"/>
          <w:highlight w:val="none"/>
          <w:lang w:val="en-US" w:eastAsia="zh-CN"/>
        </w:rPr>
        <w:t>，也可采用银行转账、网银、电汇、支票、本票、汇票、银行保函、保险保函、担保保函等投标担保形式。如提交《投标人免缴投标保证金信用承诺书》的，可免缴投标保证金但不免除相应责任。</w:t>
      </w:r>
    </w:p>
    <w:p w14:paraId="7223C623">
      <w:pPr>
        <w:autoSpaceDE w:val="0"/>
        <w:autoSpaceDN w:val="0"/>
        <w:adjustRightInd w:val="0"/>
        <w:spacing w:line="360" w:lineRule="auto"/>
        <w:ind w:firstLine="422" w:firstLineChars="200"/>
        <w:jc w:val="left"/>
        <w:rPr>
          <w:rFonts w:hint="eastAsia" w:ascii="宋体" w:hAnsi="宋体" w:eastAsia="宋体" w:cs="宋体"/>
          <w:b/>
          <w:bCs/>
          <w:color w:val="auto"/>
          <w:kern w:val="0"/>
          <w:sz w:val="21"/>
          <w:szCs w:val="21"/>
          <w:highlight w:val="none"/>
          <w:lang w:eastAsia="zh-CN"/>
        </w:rPr>
      </w:pPr>
      <w:bookmarkStart w:id="126" w:name="_Toc27247"/>
      <w:r>
        <w:rPr>
          <w:rFonts w:hint="eastAsia" w:ascii="宋体" w:hAnsi="宋体" w:eastAsia="宋体" w:cs="宋体"/>
          <w:b/>
          <w:bCs/>
          <w:color w:val="auto"/>
          <w:kern w:val="0"/>
          <w:sz w:val="21"/>
          <w:szCs w:val="21"/>
          <w:highlight w:val="none"/>
          <w:lang w:eastAsia="zh-CN"/>
        </w:rPr>
        <w:t>以上材料均须加盖单位公章，否则视为无效投标文件。</w:t>
      </w:r>
    </w:p>
    <w:p w14:paraId="5FFDAE9F">
      <w:pPr>
        <w:autoSpaceDE w:val="0"/>
        <w:autoSpaceDN w:val="0"/>
        <w:adjustRightInd w:val="0"/>
        <w:spacing w:line="360" w:lineRule="auto"/>
        <w:ind w:firstLine="422" w:firstLineChars="20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3.2 投标报价</w:t>
      </w:r>
      <w:bookmarkEnd w:id="119"/>
      <w:bookmarkEnd w:id="120"/>
      <w:bookmarkEnd w:id="121"/>
      <w:bookmarkEnd w:id="122"/>
      <w:bookmarkEnd w:id="123"/>
      <w:bookmarkEnd w:id="124"/>
      <w:bookmarkEnd w:id="125"/>
      <w:bookmarkEnd w:id="126"/>
      <w:bookmarkStart w:id="127" w:name="_Toc22304"/>
      <w:bookmarkStart w:id="128" w:name="_Toc444097057"/>
      <w:bookmarkStart w:id="129" w:name="_Toc450231831"/>
      <w:bookmarkStart w:id="130" w:name="_Toc450229468"/>
      <w:bookmarkStart w:id="131" w:name="_Toc450202425"/>
      <w:bookmarkStart w:id="132" w:name="_Toc450232056"/>
    </w:p>
    <w:p w14:paraId="7B0888FF">
      <w:pPr>
        <w:autoSpaceDE w:val="0"/>
        <w:autoSpaceDN w:val="0"/>
        <w:adjustRightInd w:val="0"/>
        <w:spacing w:line="360" w:lineRule="auto"/>
        <w:ind w:firstLine="420" w:firstLineChars="20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3.2.1投标报价应包括完成招标文件所确定的委托监理的范围和监理业务及招标服务所需的全部费用，含质量保修期间的监理费用。</w:t>
      </w:r>
      <w:bookmarkEnd w:id="127"/>
      <w:bookmarkStart w:id="133" w:name="_Toc20259"/>
    </w:p>
    <w:p w14:paraId="3102AABD">
      <w:pPr>
        <w:autoSpaceDE w:val="0"/>
        <w:autoSpaceDN w:val="0"/>
        <w:adjustRightInd w:val="0"/>
        <w:spacing w:line="360" w:lineRule="auto"/>
        <w:ind w:firstLine="420" w:firstLineChars="20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3.2.2所有根据合同或其它原因，截止到投标文件递交截止日前，应由投标人支付的各类税费和其它应捐税都要包含在投标人提交的监理收费中。</w:t>
      </w:r>
      <w:bookmarkEnd w:id="133"/>
      <w:bookmarkStart w:id="134" w:name="_Toc13314"/>
    </w:p>
    <w:p w14:paraId="107B491A">
      <w:pPr>
        <w:autoSpaceDE w:val="0"/>
        <w:autoSpaceDN w:val="0"/>
        <w:adjustRightInd w:val="0"/>
        <w:spacing w:line="360" w:lineRule="auto"/>
        <w:ind w:firstLine="420" w:firstLineChars="20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3.2.3根据本工程规模，投标人在确定报价时，应充分考虑到本工程施工作业难度和问题。必须保证监理工作的顺利进行，必须提供相关主要监理设备及交通工具，以确保工程质量。</w:t>
      </w:r>
      <w:bookmarkEnd w:id="134"/>
      <w:bookmarkStart w:id="135" w:name="_Toc18718"/>
    </w:p>
    <w:p w14:paraId="7B6E19AB">
      <w:pPr>
        <w:autoSpaceDE w:val="0"/>
        <w:autoSpaceDN w:val="0"/>
        <w:adjustRightInd w:val="0"/>
        <w:spacing w:line="360" w:lineRule="auto"/>
        <w:ind w:firstLine="420" w:firstLineChars="20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3.2.4所有监理人员生活用房、食宿、监理设备设施等自理，费用包含在监理费中。</w:t>
      </w:r>
      <w:bookmarkEnd w:id="135"/>
      <w:bookmarkStart w:id="136" w:name="_Toc32593"/>
    </w:p>
    <w:p w14:paraId="7AD2A1CD">
      <w:pPr>
        <w:autoSpaceDE w:val="0"/>
        <w:autoSpaceDN w:val="0"/>
        <w:adjustRightInd w:val="0"/>
        <w:spacing w:line="360" w:lineRule="auto"/>
        <w:ind w:firstLine="420" w:firstLineChars="20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3.2.5因项目工期延误导致的监理期延后，招标人不再增加相关监理费用，该费用由投标人综合考虑在投标报价中，结算时一律不予调整。</w:t>
      </w:r>
      <w:bookmarkEnd w:id="136"/>
    </w:p>
    <w:p w14:paraId="2B5EF628">
      <w:pPr>
        <w:pStyle w:val="4"/>
        <w:keepNext/>
        <w:keepLines/>
        <w:pageBreakBefore w:val="0"/>
        <w:widowControl w:val="0"/>
        <w:kinsoku/>
        <w:wordWrap/>
        <w:overflowPunct/>
        <w:topLinePunct w:val="0"/>
        <w:autoSpaceDE/>
        <w:autoSpaceDN/>
        <w:bidi w:val="0"/>
        <w:adjustRightInd w:val="0"/>
        <w:snapToGrid w:val="0"/>
        <w:spacing w:before="0" w:after="0" w:line="360" w:lineRule="auto"/>
        <w:ind w:firstLine="420" w:firstLineChars="200"/>
        <w:textAlignment w:val="auto"/>
        <w:rPr>
          <w:rFonts w:hint="eastAsia" w:ascii="宋体" w:hAnsi="宋体" w:eastAsia="宋体" w:cs="宋体"/>
          <w:b/>
          <w:bCs/>
          <w:color w:val="auto"/>
          <w:sz w:val="21"/>
          <w:szCs w:val="21"/>
          <w:highlight w:val="none"/>
        </w:rPr>
      </w:pPr>
      <w:bookmarkStart w:id="137" w:name="_Toc31251"/>
      <w:r>
        <w:rPr>
          <w:rFonts w:hint="eastAsia" w:ascii="宋体" w:hAnsi="宋体" w:eastAsia="宋体" w:cs="宋体"/>
          <w:b w:val="0"/>
          <w:bCs w:val="0"/>
          <w:color w:val="auto"/>
          <w:sz w:val="21"/>
          <w:szCs w:val="21"/>
          <w:highlight w:val="none"/>
        </w:rPr>
        <w:t>3.2.6投标报价要求：</w:t>
      </w:r>
      <w:r>
        <w:rPr>
          <w:rFonts w:hint="eastAsia" w:ascii="宋体" w:hAnsi="宋体" w:eastAsia="宋体" w:cs="宋体"/>
          <w:b/>
          <w:bCs/>
          <w:color w:val="auto"/>
          <w:sz w:val="21"/>
          <w:szCs w:val="21"/>
          <w:highlight w:val="none"/>
        </w:rPr>
        <w:t>本工程为</w:t>
      </w:r>
      <w:r>
        <w:rPr>
          <w:rFonts w:hint="eastAsia" w:ascii="宋体" w:hAnsi="宋体" w:eastAsia="宋体" w:cs="宋体"/>
          <w:b/>
          <w:bCs/>
          <w:color w:val="auto"/>
          <w:sz w:val="21"/>
          <w:szCs w:val="21"/>
          <w:highlight w:val="none"/>
          <w:lang w:eastAsia="zh-CN"/>
        </w:rPr>
        <w:t>固定</w:t>
      </w:r>
      <w:r>
        <w:rPr>
          <w:rFonts w:hint="eastAsia" w:ascii="宋体" w:hAnsi="宋体" w:eastAsia="宋体" w:cs="宋体"/>
          <w:b/>
          <w:bCs/>
          <w:color w:val="auto"/>
          <w:sz w:val="21"/>
          <w:szCs w:val="21"/>
          <w:highlight w:val="none"/>
          <w:lang w:val="en-US" w:eastAsia="zh-CN"/>
        </w:rPr>
        <w:t>费率报价，</w:t>
      </w:r>
      <w:r>
        <w:rPr>
          <w:rFonts w:hint="eastAsia" w:ascii="宋体" w:hAnsi="宋体" w:eastAsia="宋体" w:cs="宋体"/>
          <w:b/>
          <w:bCs/>
          <w:color w:val="000000"/>
          <w:kern w:val="0"/>
          <w:sz w:val="21"/>
          <w:szCs w:val="21"/>
          <w:highlight w:val="none"/>
          <w:lang w:val="en-US" w:eastAsia="zh-CN" w:bidi="ar"/>
        </w:rPr>
        <w:t>投标人的费率报价低于或等于1.96%的为有效报价，投标报价保留两位小数。否则为无效报价，作废标处理。</w:t>
      </w:r>
      <w:bookmarkEnd w:id="137"/>
    </w:p>
    <w:p w14:paraId="7057EE4D">
      <w:pPr>
        <w:pStyle w:val="4"/>
        <w:spacing w:line="360" w:lineRule="auto"/>
        <w:rPr>
          <w:rFonts w:hint="eastAsia" w:ascii="宋体" w:hAnsi="宋体" w:eastAsia="宋体" w:cs="宋体"/>
          <w:b/>
          <w:color w:val="auto"/>
          <w:sz w:val="21"/>
          <w:szCs w:val="21"/>
          <w:highlight w:val="none"/>
        </w:rPr>
      </w:pPr>
      <w:bookmarkStart w:id="138" w:name="_Toc30697"/>
      <w:r>
        <w:rPr>
          <w:rFonts w:hint="eastAsia" w:ascii="宋体" w:hAnsi="宋体" w:eastAsia="宋体" w:cs="宋体"/>
          <w:b/>
          <w:color w:val="auto"/>
          <w:sz w:val="21"/>
          <w:szCs w:val="21"/>
          <w:highlight w:val="none"/>
        </w:rPr>
        <w:t>3.3 投标有效期</w:t>
      </w:r>
      <w:bookmarkEnd w:id="128"/>
      <w:bookmarkEnd w:id="129"/>
      <w:bookmarkEnd w:id="130"/>
      <w:bookmarkEnd w:id="131"/>
      <w:bookmarkEnd w:id="132"/>
      <w:bookmarkEnd w:id="138"/>
    </w:p>
    <w:p w14:paraId="4A4E48D2">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3.3.1 投标有效期从投标人提交投标文件截止之日起计算。在投标人须知前附表规定的投标有效期内，投标人不得要求撤销或修改其投标文件。</w:t>
      </w:r>
    </w:p>
    <w:p w14:paraId="4294020A">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3.3.2 在本招标文件规定的投标有效期结束前，出现特殊情况的，招标人可以书面形式通知所有投标人延长投标有效期。投标人同意延长的，应相应延长其投标保证金的有效期，但不得要求或被允许修改或撤销其投标文件；投标人拒绝延长的，其投标在投标有效期结束后失效，但投标人有权收回其投标保证金。</w:t>
      </w:r>
    </w:p>
    <w:p w14:paraId="2C80BD5D">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lang w:eastAsia="zh-CN"/>
        </w:rPr>
      </w:pPr>
      <w:bookmarkStart w:id="139" w:name="_Toc450229469"/>
      <w:bookmarkStart w:id="140" w:name="_Toc450232057"/>
      <w:bookmarkStart w:id="141" w:name="_Toc8578"/>
      <w:bookmarkStart w:id="142" w:name="_Toc444097058"/>
      <w:bookmarkStart w:id="143" w:name="_Toc450202426"/>
      <w:bookmarkStart w:id="144" w:name="_Toc450231832"/>
      <w:r>
        <w:rPr>
          <w:rFonts w:hint="eastAsia" w:ascii="宋体" w:hAnsi="宋体" w:eastAsia="宋体" w:cs="宋体"/>
          <w:color w:val="auto"/>
          <w:kern w:val="0"/>
          <w:sz w:val="21"/>
          <w:szCs w:val="21"/>
          <w:highlight w:val="none"/>
        </w:rPr>
        <w:t>3.4 投标保证金</w:t>
      </w:r>
      <w:bookmarkEnd w:id="139"/>
      <w:bookmarkEnd w:id="140"/>
      <w:bookmarkEnd w:id="141"/>
      <w:bookmarkEnd w:id="142"/>
      <w:bookmarkEnd w:id="143"/>
      <w:bookmarkEnd w:id="144"/>
      <w:r>
        <w:rPr>
          <w:rFonts w:hint="eastAsia" w:ascii="宋体" w:hAnsi="宋体" w:eastAsia="宋体" w:cs="宋体"/>
          <w:color w:val="auto"/>
          <w:kern w:val="0"/>
          <w:sz w:val="21"/>
          <w:szCs w:val="21"/>
          <w:highlight w:val="none"/>
          <w:lang w:eastAsia="zh-CN"/>
        </w:rPr>
        <w:t>：</w:t>
      </w:r>
    </w:p>
    <w:p w14:paraId="39250475">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3.4.1有下列情形之一的，投标保证金将不予退还：</w:t>
      </w:r>
    </w:p>
    <w:p w14:paraId="4F078C27">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①投标截止后投标人撤销投标文件的；</w:t>
      </w:r>
    </w:p>
    <w:p w14:paraId="646A012F">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②中标人无正当理由不与招标人订立合同的；</w:t>
      </w:r>
    </w:p>
    <w:p w14:paraId="1459BC33">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③中标人在签订合同时向招标人提出附加条件的；</w:t>
      </w:r>
    </w:p>
    <w:p w14:paraId="2ACCD210">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④中标人不按照招标文件要求提交履约保证金的。</w:t>
      </w:r>
    </w:p>
    <w:p w14:paraId="77676F14">
      <w:pPr>
        <w:autoSpaceDE w:val="0"/>
        <w:autoSpaceDN w:val="0"/>
        <w:adjustRightInd w:val="0"/>
        <w:spacing w:line="360" w:lineRule="auto"/>
        <w:ind w:firstLine="422" w:firstLineChars="200"/>
        <w:jc w:val="left"/>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注：投标人以投标保证金信用承诺书替代投标保证金的，如违反《投标人免缴投标保证金信用承诺书》的承诺内容，应当根据《投标人免缴投标保证金信用承诺书》如期兑付应当缴纳的投标保证金，如逾期兑付，其失信行为将被记录并公示，公示期间，失信投标人不得参与启东市内项目的投标，其他法律后果按承诺书执行。</w:t>
      </w:r>
    </w:p>
    <w:p w14:paraId="50ECC34A">
      <w:pPr>
        <w:autoSpaceDE w:val="0"/>
        <w:autoSpaceDN w:val="0"/>
        <w:adjustRightInd w:val="0"/>
        <w:spacing w:line="360" w:lineRule="auto"/>
        <w:jc w:val="left"/>
        <w:rPr>
          <w:rFonts w:hint="eastAsia" w:ascii="宋体" w:hAnsi="宋体" w:eastAsia="宋体" w:cs="宋体"/>
          <w:b/>
          <w:color w:val="auto"/>
          <w:sz w:val="21"/>
          <w:szCs w:val="21"/>
          <w:highlight w:val="none"/>
        </w:rPr>
      </w:pPr>
      <w:bookmarkStart w:id="145" w:name="_Toc450232058"/>
      <w:bookmarkStart w:id="146" w:name="_Toc444097060"/>
      <w:bookmarkStart w:id="147" w:name="_Toc450202428"/>
      <w:bookmarkStart w:id="148" w:name="_Toc450229470"/>
      <w:bookmarkStart w:id="149" w:name="_Toc450231833"/>
      <w:r>
        <w:rPr>
          <w:rFonts w:hint="eastAsia" w:ascii="宋体" w:hAnsi="宋体" w:eastAsia="宋体" w:cs="宋体"/>
          <w:b/>
          <w:color w:val="auto"/>
          <w:sz w:val="21"/>
          <w:szCs w:val="21"/>
          <w:highlight w:val="none"/>
        </w:rPr>
        <w:t>3.5备选投标方案</w:t>
      </w:r>
      <w:bookmarkEnd w:id="145"/>
      <w:bookmarkEnd w:id="146"/>
      <w:bookmarkEnd w:id="147"/>
      <w:bookmarkEnd w:id="148"/>
      <w:bookmarkEnd w:id="149"/>
    </w:p>
    <w:p w14:paraId="3528D30E">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3ABBF25D">
      <w:pPr>
        <w:pStyle w:val="3"/>
        <w:spacing w:line="360" w:lineRule="auto"/>
        <w:rPr>
          <w:rFonts w:hint="eastAsia" w:ascii="宋体" w:hAnsi="宋体" w:eastAsia="宋体" w:cs="宋体"/>
          <w:b/>
          <w:color w:val="auto"/>
          <w:sz w:val="21"/>
          <w:szCs w:val="21"/>
          <w:highlight w:val="none"/>
        </w:rPr>
      </w:pPr>
      <w:bookmarkStart w:id="150" w:name="_Toc450202431"/>
      <w:bookmarkStart w:id="151" w:name="_Toc444097063"/>
      <w:bookmarkStart w:id="152" w:name="_Toc18356"/>
      <w:bookmarkStart w:id="153" w:name="_Toc450229474"/>
      <w:bookmarkStart w:id="154" w:name="_Toc450231837"/>
      <w:r>
        <w:rPr>
          <w:rFonts w:hint="eastAsia" w:ascii="宋体" w:hAnsi="宋体" w:eastAsia="宋体" w:cs="宋体"/>
          <w:b/>
          <w:color w:val="auto"/>
          <w:sz w:val="21"/>
          <w:szCs w:val="21"/>
          <w:highlight w:val="none"/>
        </w:rPr>
        <w:t>4  投标</w:t>
      </w:r>
      <w:bookmarkEnd w:id="150"/>
      <w:bookmarkEnd w:id="151"/>
      <w:bookmarkEnd w:id="152"/>
      <w:bookmarkEnd w:id="153"/>
      <w:bookmarkEnd w:id="154"/>
    </w:p>
    <w:p w14:paraId="497BE12A">
      <w:pPr>
        <w:pStyle w:val="4"/>
        <w:spacing w:line="360" w:lineRule="auto"/>
        <w:rPr>
          <w:rFonts w:hint="eastAsia" w:ascii="宋体" w:hAnsi="宋体" w:eastAsia="宋体" w:cs="宋体"/>
          <w:b/>
          <w:color w:val="auto"/>
          <w:sz w:val="21"/>
          <w:szCs w:val="21"/>
          <w:highlight w:val="none"/>
        </w:rPr>
      </w:pPr>
      <w:bookmarkStart w:id="155" w:name="_Toc16061"/>
      <w:bookmarkStart w:id="156" w:name="_Toc450202432"/>
      <w:bookmarkStart w:id="157" w:name="_Toc450229475"/>
      <w:bookmarkStart w:id="158" w:name="_Toc444097064"/>
      <w:bookmarkStart w:id="159" w:name="_Toc450232063"/>
      <w:bookmarkStart w:id="160" w:name="_Toc450231838"/>
      <w:r>
        <w:rPr>
          <w:rFonts w:hint="eastAsia" w:ascii="宋体" w:hAnsi="宋体" w:eastAsia="宋体" w:cs="宋体"/>
          <w:b/>
          <w:color w:val="auto"/>
          <w:sz w:val="21"/>
          <w:szCs w:val="21"/>
          <w:highlight w:val="none"/>
        </w:rPr>
        <w:t>4.1 投标文件的递交</w:t>
      </w:r>
      <w:bookmarkEnd w:id="155"/>
      <w:bookmarkEnd w:id="156"/>
      <w:bookmarkEnd w:id="157"/>
      <w:bookmarkEnd w:id="158"/>
      <w:bookmarkEnd w:id="159"/>
      <w:bookmarkEnd w:id="160"/>
    </w:p>
    <w:p w14:paraId="20FB37BC">
      <w:pPr>
        <w:autoSpaceDE w:val="0"/>
        <w:autoSpaceDN w:val="0"/>
        <w:adjustRightInd w:val="0"/>
        <w:spacing w:line="360" w:lineRule="auto"/>
        <w:ind w:firstLine="422" w:firstLineChars="200"/>
        <w:jc w:val="left"/>
        <w:rPr>
          <w:rFonts w:hint="eastAsia" w:ascii="宋体" w:hAnsi="宋体" w:eastAsia="宋体" w:cs="宋体"/>
          <w:b/>
          <w:bCs w:val="0"/>
          <w:color w:val="auto"/>
          <w:sz w:val="21"/>
          <w:szCs w:val="21"/>
          <w:highlight w:val="none"/>
          <w:lang w:val="en-US" w:eastAsia="zh-CN"/>
        </w:rPr>
      </w:pPr>
      <w:bookmarkStart w:id="161" w:name="_Toc444097065"/>
      <w:bookmarkStart w:id="162" w:name="_Toc450231839"/>
      <w:bookmarkStart w:id="163" w:name="_Toc450202433"/>
      <w:bookmarkStart w:id="164" w:name="_Toc450229476"/>
      <w:bookmarkStart w:id="165" w:name="_Toc450232064"/>
      <w:r>
        <w:rPr>
          <w:rFonts w:hint="eastAsia" w:ascii="宋体" w:hAnsi="宋体" w:eastAsia="宋体" w:cs="宋体"/>
          <w:b/>
          <w:bCs w:val="0"/>
          <w:color w:val="auto"/>
          <w:sz w:val="21"/>
          <w:szCs w:val="21"/>
          <w:highlight w:val="none"/>
          <w:lang w:val="en-US" w:eastAsia="zh-CN"/>
        </w:rPr>
        <w:t>4.1.1</w:t>
      </w:r>
      <w:r>
        <w:rPr>
          <w:rFonts w:hint="eastAsia" w:ascii="宋体" w:hAnsi="宋体" w:eastAsia="宋体" w:cs="宋体"/>
          <w:b/>
          <w:bCs w:val="0"/>
          <w:color w:val="auto"/>
          <w:sz w:val="21"/>
          <w:szCs w:val="21"/>
          <w:highlight w:val="none"/>
        </w:rPr>
        <w:t>投标文件的</w:t>
      </w:r>
      <w:r>
        <w:rPr>
          <w:rFonts w:hint="eastAsia" w:ascii="宋体" w:hAnsi="宋体" w:eastAsia="宋体" w:cs="宋体"/>
          <w:b/>
          <w:bCs w:val="0"/>
          <w:color w:val="auto"/>
          <w:sz w:val="21"/>
          <w:szCs w:val="21"/>
          <w:highlight w:val="none"/>
          <w:lang w:val="en-US" w:eastAsia="zh-CN"/>
        </w:rPr>
        <w:t>资格审查文件</w:t>
      </w:r>
      <w:r>
        <w:rPr>
          <w:rFonts w:hint="eastAsia" w:ascii="宋体" w:hAnsi="宋体" w:eastAsia="宋体" w:cs="宋体"/>
          <w:b/>
          <w:bCs w:val="0"/>
          <w:color w:val="auto"/>
          <w:sz w:val="21"/>
          <w:szCs w:val="21"/>
          <w:highlight w:val="none"/>
        </w:rPr>
        <w:t>、商务标</w:t>
      </w:r>
      <w:r>
        <w:rPr>
          <w:rFonts w:hint="eastAsia" w:ascii="宋体" w:hAnsi="宋体" w:eastAsia="宋体" w:cs="宋体"/>
          <w:b/>
          <w:bCs w:val="0"/>
          <w:color w:val="auto"/>
          <w:sz w:val="21"/>
          <w:szCs w:val="21"/>
          <w:highlight w:val="none"/>
          <w:lang w:eastAsia="zh-CN"/>
        </w:rPr>
        <w:t>文件</w:t>
      </w:r>
      <w:r>
        <w:rPr>
          <w:rFonts w:hint="eastAsia" w:ascii="宋体" w:hAnsi="宋体" w:eastAsia="宋体" w:cs="宋体"/>
          <w:b/>
          <w:bCs w:val="0"/>
          <w:color w:val="auto"/>
          <w:sz w:val="21"/>
          <w:szCs w:val="21"/>
          <w:highlight w:val="none"/>
          <w:lang w:val="en-US" w:eastAsia="zh-CN"/>
        </w:rPr>
        <w:t>和投标保证金三部分组成。</w:t>
      </w:r>
    </w:p>
    <w:p w14:paraId="02C2F244">
      <w:pPr>
        <w:autoSpaceDE w:val="0"/>
        <w:autoSpaceDN w:val="0"/>
        <w:adjustRightInd w:val="0"/>
        <w:spacing w:line="360" w:lineRule="auto"/>
        <w:ind w:firstLine="420" w:firstLineChars="200"/>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4.1.2</w:t>
      </w:r>
      <w:r>
        <w:rPr>
          <w:rFonts w:hint="eastAsia" w:ascii="宋体" w:hAnsi="宋体" w:eastAsia="宋体" w:cs="宋体"/>
          <w:b w:val="0"/>
          <w:bCs/>
          <w:color w:val="auto"/>
          <w:sz w:val="21"/>
          <w:szCs w:val="21"/>
          <w:highlight w:val="none"/>
        </w:rPr>
        <w:t>资格审查文件</w:t>
      </w:r>
      <w:r>
        <w:rPr>
          <w:rFonts w:hint="eastAsia" w:ascii="宋体" w:hAnsi="宋体" w:eastAsia="宋体" w:cs="宋体"/>
          <w:b w:val="0"/>
          <w:bCs/>
          <w:color w:val="auto"/>
          <w:sz w:val="21"/>
          <w:szCs w:val="21"/>
          <w:highlight w:val="none"/>
          <w:lang w:val="en-US" w:eastAsia="zh-CN"/>
        </w:rPr>
        <w:t>应</w:t>
      </w:r>
      <w:r>
        <w:rPr>
          <w:rFonts w:hint="eastAsia" w:ascii="宋体" w:hAnsi="宋体" w:eastAsia="宋体" w:cs="宋体"/>
          <w:b w:val="0"/>
          <w:bCs/>
          <w:color w:val="auto"/>
          <w:sz w:val="21"/>
          <w:szCs w:val="21"/>
          <w:highlight w:val="none"/>
        </w:rPr>
        <w:t>准备</w:t>
      </w:r>
      <w:r>
        <w:rPr>
          <w:rFonts w:hint="eastAsia" w:ascii="宋体" w:hAnsi="宋体" w:eastAsia="宋体" w:cs="宋体"/>
          <w:b w:val="0"/>
          <w:bCs/>
          <w:color w:val="auto"/>
          <w:sz w:val="21"/>
          <w:szCs w:val="21"/>
          <w:highlight w:val="none"/>
          <w:u w:val="single"/>
        </w:rPr>
        <w:t xml:space="preserve"> </w:t>
      </w:r>
      <w:r>
        <w:rPr>
          <w:rFonts w:hint="eastAsia" w:ascii="宋体" w:hAnsi="宋体" w:eastAsia="宋体" w:cs="宋体"/>
          <w:b w:val="0"/>
          <w:bCs/>
          <w:color w:val="auto"/>
          <w:sz w:val="21"/>
          <w:szCs w:val="21"/>
          <w:highlight w:val="none"/>
          <w:u w:val="single"/>
          <w:lang w:val="en-US" w:eastAsia="zh-CN"/>
        </w:rPr>
        <w:t>叁</w:t>
      </w:r>
      <w:r>
        <w:rPr>
          <w:rFonts w:hint="eastAsia" w:ascii="宋体" w:hAnsi="宋体" w:eastAsia="宋体" w:cs="宋体"/>
          <w:b w:val="0"/>
          <w:bCs/>
          <w:color w:val="auto"/>
          <w:sz w:val="21"/>
          <w:szCs w:val="21"/>
          <w:highlight w:val="none"/>
          <w:u w:val="single"/>
        </w:rPr>
        <w:t xml:space="preserve"> </w:t>
      </w:r>
      <w:r>
        <w:rPr>
          <w:rFonts w:hint="eastAsia" w:ascii="宋体" w:hAnsi="宋体" w:eastAsia="宋体" w:cs="宋体"/>
          <w:b w:val="0"/>
          <w:bCs/>
          <w:color w:val="auto"/>
          <w:sz w:val="21"/>
          <w:szCs w:val="21"/>
          <w:highlight w:val="none"/>
        </w:rPr>
        <w:t>份，其中正本</w:t>
      </w:r>
      <w:r>
        <w:rPr>
          <w:rFonts w:hint="eastAsia" w:ascii="宋体" w:hAnsi="宋体" w:eastAsia="宋体" w:cs="宋体"/>
          <w:b w:val="0"/>
          <w:bCs/>
          <w:color w:val="auto"/>
          <w:sz w:val="21"/>
          <w:szCs w:val="21"/>
          <w:highlight w:val="none"/>
          <w:u w:val="single"/>
        </w:rPr>
        <w:t xml:space="preserve"> 壹 </w:t>
      </w:r>
      <w:r>
        <w:rPr>
          <w:rFonts w:hint="eastAsia" w:ascii="宋体" w:hAnsi="宋体" w:eastAsia="宋体" w:cs="宋体"/>
          <w:b w:val="0"/>
          <w:bCs/>
          <w:color w:val="auto"/>
          <w:sz w:val="21"/>
          <w:szCs w:val="21"/>
          <w:highlight w:val="none"/>
        </w:rPr>
        <w:t>份，副本</w:t>
      </w:r>
      <w:r>
        <w:rPr>
          <w:rFonts w:hint="eastAsia" w:ascii="宋体" w:hAnsi="宋体" w:eastAsia="宋体" w:cs="宋体"/>
          <w:b w:val="0"/>
          <w:bCs/>
          <w:color w:val="auto"/>
          <w:sz w:val="21"/>
          <w:szCs w:val="21"/>
          <w:highlight w:val="none"/>
          <w:u w:val="single"/>
        </w:rPr>
        <w:t xml:space="preserve"> </w:t>
      </w:r>
      <w:r>
        <w:rPr>
          <w:rFonts w:hint="eastAsia" w:ascii="宋体" w:hAnsi="宋体" w:eastAsia="宋体" w:cs="宋体"/>
          <w:b w:val="0"/>
          <w:bCs/>
          <w:color w:val="auto"/>
          <w:sz w:val="21"/>
          <w:szCs w:val="21"/>
          <w:highlight w:val="none"/>
          <w:u w:val="single"/>
          <w:lang w:val="en-US" w:eastAsia="zh-CN"/>
        </w:rPr>
        <w:t>贰</w:t>
      </w:r>
      <w:r>
        <w:rPr>
          <w:rFonts w:hint="eastAsia" w:ascii="宋体" w:hAnsi="宋体" w:eastAsia="宋体" w:cs="宋体"/>
          <w:b w:val="0"/>
          <w:bCs/>
          <w:color w:val="auto"/>
          <w:sz w:val="21"/>
          <w:szCs w:val="21"/>
          <w:highlight w:val="none"/>
          <w:u w:val="single"/>
        </w:rPr>
        <w:t xml:space="preserve"> </w:t>
      </w:r>
      <w:r>
        <w:rPr>
          <w:rFonts w:hint="eastAsia" w:ascii="宋体" w:hAnsi="宋体" w:eastAsia="宋体" w:cs="宋体"/>
          <w:b w:val="0"/>
          <w:bCs/>
          <w:color w:val="auto"/>
          <w:sz w:val="21"/>
          <w:szCs w:val="21"/>
          <w:highlight w:val="none"/>
        </w:rPr>
        <w:t>份，并标明“正本”或“副本”字样</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装订成册，统一密封包装，并在封袋上加盖投标人单位公章，另须在封袋上标明“资格审查文件”同时还要写明招标人名称、项目名称及投标人名称。</w:t>
      </w:r>
    </w:p>
    <w:p w14:paraId="38B3190E">
      <w:pPr>
        <w:autoSpaceDE w:val="0"/>
        <w:autoSpaceDN w:val="0"/>
        <w:adjustRightInd w:val="0"/>
        <w:spacing w:line="360" w:lineRule="auto"/>
        <w:ind w:firstLine="420" w:firstLineChars="200"/>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4.1.3</w:t>
      </w:r>
      <w:r>
        <w:rPr>
          <w:rFonts w:hint="eastAsia" w:ascii="宋体" w:hAnsi="宋体" w:eastAsia="宋体" w:cs="宋体"/>
          <w:b w:val="0"/>
          <w:bCs/>
          <w:color w:val="auto"/>
          <w:sz w:val="21"/>
          <w:szCs w:val="21"/>
          <w:highlight w:val="none"/>
        </w:rPr>
        <w:t>商务标文件应准备</w:t>
      </w:r>
      <w:r>
        <w:rPr>
          <w:rFonts w:hint="eastAsia" w:ascii="宋体" w:hAnsi="宋体" w:eastAsia="宋体" w:cs="宋体"/>
          <w:b w:val="0"/>
          <w:bCs/>
          <w:color w:val="auto"/>
          <w:sz w:val="21"/>
          <w:szCs w:val="21"/>
          <w:highlight w:val="none"/>
          <w:u w:val="single"/>
        </w:rPr>
        <w:t xml:space="preserve"> </w:t>
      </w:r>
      <w:r>
        <w:rPr>
          <w:rFonts w:hint="eastAsia" w:ascii="宋体" w:hAnsi="宋体" w:eastAsia="宋体" w:cs="宋体"/>
          <w:b w:val="0"/>
          <w:bCs/>
          <w:color w:val="auto"/>
          <w:sz w:val="21"/>
          <w:szCs w:val="21"/>
          <w:highlight w:val="none"/>
          <w:u w:val="single"/>
          <w:lang w:val="en-US" w:eastAsia="zh-CN"/>
        </w:rPr>
        <w:t>叁</w:t>
      </w:r>
      <w:r>
        <w:rPr>
          <w:rFonts w:hint="eastAsia" w:ascii="宋体" w:hAnsi="宋体" w:eastAsia="宋体" w:cs="宋体"/>
          <w:b w:val="0"/>
          <w:bCs/>
          <w:color w:val="auto"/>
          <w:sz w:val="21"/>
          <w:szCs w:val="21"/>
          <w:highlight w:val="none"/>
          <w:u w:val="single"/>
        </w:rPr>
        <w:t xml:space="preserve"> </w:t>
      </w:r>
      <w:r>
        <w:rPr>
          <w:rFonts w:hint="eastAsia" w:ascii="宋体" w:hAnsi="宋体" w:eastAsia="宋体" w:cs="宋体"/>
          <w:b w:val="0"/>
          <w:bCs/>
          <w:color w:val="auto"/>
          <w:sz w:val="21"/>
          <w:szCs w:val="21"/>
          <w:highlight w:val="none"/>
        </w:rPr>
        <w:t>份，其中正本</w:t>
      </w:r>
      <w:r>
        <w:rPr>
          <w:rFonts w:hint="eastAsia" w:ascii="宋体" w:hAnsi="宋体" w:eastAsia="宋体" w:cs="宋体"/>
          <w:b w:val="0"/>
          <w:bCs/>
          <w:color w:val="auto"/>
          <w:sz w:val="21"/>
          <w:szCs w:val="21"/>
          <w:highlight w:val="none"/>
          <w:u w:val="single"/>
        </w:rPr>
        <w:t xml:space="preserve"> 壹 </w:t>
      </w:r>
      <w:r>
        <w:rPr>
          <w:rFonts w:hint="eastAsia" w:ascii="宋体" w:hAnsi="宋体" w:eastAsia="宋体" w:cs="宋体"/>
          <w:b w:val="0"/>
          <w:bCs/>
          <w:color w:val="auto"/>
          <w:sz w:val="21"/>
          <w:szCs w:val="21"/>
          <w:highlight w:val="none"/>
        </w:rPr>
        <w:t>份，副本</w:t>
      </w:r>
      <w:r>
        <w:rPr>
          <w:rFonts w:hint="eastAsia" w:ascii="宋体" w:hAnsi="宋体" w:eastAsia="宋体" w:cs="宋体"/>
          <w:b w:val="0"/>
          <w:bCs/>
          <w:color w:val="auto"/>
          <w:sz w:val="21"/>
          <w:szCs w:val="21"/>
          <w:highlight w:val="none"/>
          <w:u w:val="single"/>
        </w:rPr>
        <w:t xml:space="preserve"> </w:t>
      </w:r>
      <w:r>
        <w:rPr>
          <w:rFonts w:hint="eastAsia" w:ascii="宋体" w:hAnsi="宋体" w:eastAsia="宋体" w:cs="宋体"/>
          <w:b w:val="0"/>
          <w:bCs/>
          <w:color w:val="auto"/>
          <w:sz w:val="21"/>
          <w:szCs w:val="21"/>
          <w:highlight w:val="none"/>
          <w:u w:val="single"/>
          <w:lang w:val="en-US" w:eastAsia="zh-CN"/>
        </w:rPr>
        <w:t>贰</w:t>
      </w:r>
      <w:r>
        <w:rPr>
          <w:rFonts w:hint="eastAsia" w:ascii="宋体" w:hAnsi="宋体" w:eastAsia="宋体" w:cs="宋体"/>
          <w:b w:val="0"/>
          <w:bCs/>
          <w:color w:val="auto"/>
          <w:sz w:val="21"/>
          <w:szCs w:val="21"/>
          <w:highlight w:val="none"/>
          <w:u w:val="single"/>
        </w:rPr>
        <w:t xml:space="preserve"> </w:t>
      </w:r>
      <w:r>
        <w:rPr>
          <w:rFonts w:hint="eastAsia" w:ascii="宋体" w:hAnsi="宋体" w:eastAsia="宋体" w:cs="宋体"/>
          <w:b w:val="0"/>
          <w:bCs/>
          <w:color w:val="auto"/>
          <w:sz w:val="21"/>
          <w:szCs w:val="21"/>
          <w:highlight w:val="none"/>
        </w:rPr>
        <w:t>份，并标明“正本”或“副本”字样</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装订成册，统一密封包装，并在封袋上加盖投标人单位公章，另须在封袋上标明“</w:t>
      </w:r>
      <w:r>
        <w:rPr>
          <w:rFonts w:hint="eastAsia" w:ascii="宋体" w:hAnsi="宋体" w:eastAsia="宋体" w:cs="宋体"/>
          <w:b w:val="0"/>
          <w:bCs/>
          <w:color w:val="auto"/>
          <w:sz w:val="21"/>
          <w:szCs w:val="21"/>
          <w:highlight w:val="none"/>
          <w:lang w:val="en-US" w:eastAsia="zh-CN"/>
        </w:rPr>
        <w:t>商务标文件</w:t>
      </w:r>
      <w:r>
        <w:rPr>
          <w:rFonts w:hint="eastAsia" w:ascii="宋体" w:hAnsi="宋体" w:eastAsia="宋体" w:cs="宋体"/>
          <w:b w:val="0"/>
          <w:bCs/>
          <w:color w:val="auto"/>
          <w:sz w:val="21"/>
          <w:szCs w:val="21"/>
          <w:highlight w:val="none"/>
        </w:rPr>
        <w:t>”同时还要写明招标人名称、项目名称及投标人名称。</w:t>
      </w:r>
    </w:p>
    <w:p w14:paraId="067FF754">
      <w:pPr>
        <w:autoSpaceDE w:val="0"/>
        <w:autoSpaceDN w:val="0"/>
        <w:adjustRightInd w:val="0"/>
        <w:spacing w:line="360" w:lineRule="auto"/>
        <w:ind w:firstLine="420" w:firstLineChars="200"/>
        <w:jc w:val="left"/>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lang w:val="en-US" w:eastAsia="zh-CN"/>
        </w:rPr>
        <w:t>4.1.4</w:t>
      </w:r>
      <w:r>
        <w:rPr>
          <w:rFonts w:hint="eastAsia" w:ascii="宋体" w:hAnsi="宋体" w:eastAsia="宋体" w:cs="宋体"/>
          <w:b w:val="0"/>
          <w:bCs/>
          <w:color w:val="auto"/>
          <w:sz w:val="21"/>
          <w:szCs w:val="21"/>
          <w:highlight w:val="none"/>
        </w:rPr>
        <w:t>投标保证金</w:t>
      </w:r>
      <w:r>
        <w:rPr>
          <w:rFonts w:hint="eastAsia" w:ascii="宋体" w:hAnsi="宋体" w:eastAsia="宋体" w:cs="宋体"/>
          <w:b w:val="0"/>
          <w:bCs/>
          <w:color w:val="auto"/>
          <w:sz w:val="21"/>
          <w:szCs w:val="21"/>
          <w:highlight w:val="none"/>
          <w:lang w:val="en-US" w:eastAsia="zh-CN"/>
        </w:rPr>
        <w:t>应</w:t>
      </w:r>
      <w:r>
        <w:rPr>
          <w:rFonts w:hint="eastAsia" w:ascii="宋体" w:hAnsi="宋体" w:eastAsia="宋体" w:cs="宋体"/>
          <w:b w:val="0"/>
          <w:bCs/>
          <w:color w:val="auto"/>
          <w:sz w:val="21"/>
          <w:szCs w:val="21"/>
          <w:highlight w:val="none"/>
        </w:rPr>
        <w:t>单独密封</w:t>
      </w:r>
      <w:r>
        <w:rPr>
          <w:rFonts w:hint="eastAsia" w:ascii="宋体" w:hAnsi="宋体" w:eastAsia="宋体" w:cs="宋体"/>
          <w:b w:val="0"/>
          <w:bCs/>
          <w:color w:val="auto"/>
          <w:sz w:val="21"/>
          <w:szCs w:val="21"/>
          <w:highlight w:val="none"/>
          <w:lang w:val="en-US" w:eastAsia="zh-CN"/>
        </w:rPr>
        <w:t>包装</w:t>
      </w:r>
      <w:r>
        <w:rPr>
          <w:rFonts w:hint="eastAsia" w:ascii="宋体" w:hAnsi="宋体" w:eastAsia="宋体" w:cs="宋体"/>
          <w:b w:val="0"/>
          <w:bCs/>
          <w:color w:val="auto"/>
          <w:sz w:val="21"/>
          <w:szCs w:val="21"/>
          <w:highlight w:val="none"/>
        </w:rPr>
        <w:t>，并在封袋上加盖投标人单位公章，另须在封袋上标明“</w:t>
      </w:r>
      <w:r>
        <w:rPr>
          <w:rFonts w:hint="eastAsia" w:ascii="宋体" w:hAnsi="宋体" w:eastAsia="宋体" w:cs="宋体"/>
          <w:b w:val="0"/>
          <w:bCs/>
          <w:color w:val="auto"/>
          <w:sz w:val="21"/>
          <w:szCs w:val="21"/>
          <w:highlight w:val="none"/>
          <w:lang w:val="en-US" w:eastAsia="zh-CN"/>
        </w:rPr>
        <w:t>投标保证金</w:t>
      </w:r>
      <w:r>
        <w:rPr>
          <w:rFonts w:hint="eastAsia" w:ascii="宋体" w:hAnsi="宋体" w:eastAsia="宋体" w:cs="宋体"/>
          <w:b w:val="0"/>
          <w:bCs/>
          <w:color w:val="auto"/>
          <w:sz w:val="21"/>
          <w:szCs w:val="21"/>
          <w:highlight w:val="none"/>
        </w:rPr>
        <w:t>”同时还要写明招标人名称、项目名称及投标人名称</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在递交投标文件同时递交给招标人</w:t>
      </w:r>
      <w:r>
        <w:rPr>
          <w:rFonts w:hint="eastAsia" w:ascii="宋体" w:hAnsi="宋体" w:eastAsia="宋体" w:cs="宋体"/>
          <w:b w:val="0"/>
          <w:bCs/>
          <w:color w:val="auto"/>
          <w:sz w:val="21"/>
          <w:szCs w:val="21"/>
          <w:highlight w:val="none"/>
          <w:lang w:eastAsia="zh-CN"/>
        </w:rPr>
        <w:t>。</w:t>
      </w:r>
    </w:p>
    <w:p w14:paraId="603FB730">
      <w:pPr>
        <w:autoSpaceDE w:val="0"/>
        <w:autoSpaceDN w:val="0"/>
        <w:adjustRightInd w:val="0"/>
        <w:spacing w:line="360" w:lineRule="auto"/>
        <w:ind w:firstLine="420" w:firstLineChars="200"/>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4.1.5</w:t>
      </w:r>
      <w:r>
        <w:rPr>
          <w:rFonts w:hint="eastAsia" w:ascii="宋体" w:hAnsi="宋体" w:eastAsia="宋体" w:cs="宋体"/>
          <w:b w:val="0"/>
          <w:bCs/>
          <w:color w:val="auto"/>
          <w:sz w:val="21"/>
          <w:szCs w:val="21"/>
          <w:highlight w:val="none"/>
        </w:rPr>
        <w:t>投标文件正、副本不一致时，以正本为准。</w:t>
      </w:r>
    </w:p>
    <w:p w14:paraId="4A5C7657">
      <w:pPr>
        <w:autoSpaceDE w:val="0"/>
        <w:autoSpaceDN w:val="0"/>
        <w:adjustRightInd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4.2 投标文件的修改与撤回</w:t>
      </w:r>
      <w:bookmarkEnd w:id="161"/>
      <w:bookmarkEnd w:id="162"/>
      <w:bookmarkEnd w:id="163"/>
      <w:bookmarkEnd w:id="164"/>
      <w:bookmarkEnd w:id="165"/>
    </w:p>
    <w:p w14:paraId="3D189BBC">
      <w:pPr>
        <w:autoSpaceDE w:val="0"/>
        <w:autoSpaceDN w:val="0"/>
        <w:adjustRightInd w:val="0"/>
        <w:spacing w:line="360" w:lineRule="auto"/>
        <w:ind w:firstLine="420" w:firstLineChars="200"/>
        <w:jc w:val="left"/>
        <w:rPr>
          <w:rFonts w:hint="eastAsia" w:ascii="宋体" w:hAnsi="宋体" w:eastAsia="宋体" w:cs="宋体"/>
          <w:b w:val="0"/>
          <w:bCs/>
          <w:color w:val="auto"/>
          <w:sz w:val="21"/>
          <w:szCs w:val="21"/>
          <w:highlight w:val="none"/>
        </w:rPr>
      </w:pPr>
      <w:bookmarkStart w:id="166" w:name="_Toc444097066"/>
      <w:bookmarkStart w:id="167" w:name="_Toc450229478"/>
      <w:bookmarkStart w:id="168" w:name="_Toc450231841"/>
      <w:bookmarkStart w:id="169" w:name="_Toc7011"/>
      <w:bookmarkStart w:id="170" w:name="_Toc450202434"/>
      <w:r>
        <w:rPr>
          <w:rFonts w:hint="eastAsia" w:ascii="宋体" w:hAnsi="宋体" w:eastAsia="宋体" w:cs="宋体"/>
          <w:b w:val="0"/>
          <w:bCs/>
          <w:color w:val="auto"/>
          <w:sz w:val="21"/>
          <w:szCs w:val="21"/>
          <w:highlight w:val="none"/>
          <w:lang w:val="en-US" w:eastAsia="zh-CN"/>
        </w:rPr>
        <w:t>4.2.1</w:t>
      </w:r>
      <w:r>
        <w:rPr>
          <w:rFonts w:hint="eastAsia" w:ascii="宋体" w:hAnsi="宋体" w:eastAsia="宋体" w:cs="宋体"/>
          <w:b w:val="0"/>
          <w:bCs/>
          <w:color w:val="auto"/>
          <w:sz w:val="21"/>
          <w:szCs w:val="21"/>
          <w:highlight w:val="none"/>
        </w:rPr>
        <w:t>投标人可以在递交投标文件以后，在规定的投标截止期之前，以书面形式向招标人递交修改或撤回其投标文件的通知。在投标截止期以后，不得更改投标文件。</w:t>
      </w:r>
    </w:p>
    <w:p w14:paraId="4443DE8D">
      <w:pPr>
        <w:autoSpaceDE w:val="0"/>
        <w:autoSpaceDN w:val="0"/>
        <w:adjustRightInd w:val="0"/>
        <w:spacing w:line="360" w:lineRule="auto"/>
        <w:ind w:firstLine="420" w:firstLineChars="200"/>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4.2.</w:t>
      </w:r>
      <w:r>
        <w:rPr>
          <w:rFonts w:hint="eastAsia" w:ascii="宋体" w:hAnsi="宋体" w:eastAsia="宋体" w:cs="宋体"/>
          <w:b w:val="0"/>
          <w:bCs/>
          <w:color w:val="auto"/>
          <w:sz w:val="21"/>
          <w:szCs w:val="21"/>
          <w:highlight w:val="none"/>
        </w:rPr>
        <w:t>2投标人的修改或撤回通知，应按本须知第</w:t>
      </w:r>
      <w:r>
        <w:rPr>
          <w:rFonts w:hint="eastAsia" w:ascii="宋体" w:hAnsi="宋体" w:eastAsia="宋体" w:cs="宋体"/>
          <w:b w:val="0"/>
          <w:bCs/>
          <w:color w:val="auto"/>
          <w:sz w:val="21"/>
          <w:szCs w:val="21"/>
          <w:highlight w:val="none"/>
          <w:lang w:val="en-US" w:eastAsia="zh-CN"/>
        </w:rPr>
        <w:t>4.1</w:t>
      </w:r>
      <w:r>
        <w:rPr>
          <w:rFonts w:hint="eastAsia" w:ascii="宋体" w:hAnsi="宋体" w:eastAsia="宋体" w:cs="宋体"/>
          <w:b w:val="0"/>
          <w:bCs/>
          <w:color w:val="auto"/>
          <w:sz w:val="21"/>
          <w:szCs w:val="21"/>
          <w:highlight w:val="none"/>
        </w:rPr>
        <w:t>条规定的要求编制、密封、标志和递交（密封袋上应标明“修改”或“撤回”字样）。</w:t>
      </w:r>
    </w:p>
    <w:p w14:paraId="1675C490">
      <w:pPr>
        <w:autoSpaceDE w:val="0"/>
        <w:autoSpaceDN w:val="0"/>
        <w:adjustRightInd w:val="0"/>
        <w:spacing w:line="360" w:lineRule="auto"/>
        <w:ind w:firstLine="420" w:firstLineChars="200"/>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4.2.</w:t>
      </w:r>
      <w:r>
        <w:rPr>
          <w:rFonts w:hint="eastAsia" w:ascii="宋体" w:hAnsi="宋体" w:eastAsia="宋体" w:cs="宋体"/>
          <w:b w:val="0"/>
          <w:bCs/>
          <w:color w:val="auto"/>
          <w:sz w:val="21"/>
          <w:szCs w:val="21"/>
          <w:highlight w:val="none"/>
        </w:rPr>
        <w:t>3投标截止期以后，在投标有效期内，投标人不得撤回其投标文件，否则其投标保证金将被没收。</w:t>
      </w:r>
    </w:p>
    <w:p w14:paraId="59B216F3">
      <w:pPr>
        <w:autoSpaceDE w:val="0"/>
        <w:autoSpaceDN w:val="0"/>
        <w:adjustRightInd w:val="0"/>
        <w:spacing w:line="360" w:lineRule="auto"/>
        <w:ind w:firstLine="422" w:firstLineChars="20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5  开标</w:t>
      </w:r>
      <w:bookmarkStart w:id="171" w:name="_Toc450229479"/>
      <w:bookmarkStart w:id="172" w:name="_Toc450231842"/>
      <w:bookmarkStart w:id="173" w:name="_Toc450202435"/>
      <w:bookmarkStart w:id="174" w:name="_Toc15059"/>
      <w:bookmarkStart w:id="175" w:name="_Toc444097067"/>
      <w:bookmarkStart w:id="176" w:name="_Toc450232067"/>
    </w:p>
    <w:p w14:paraId="18214F67">
      <w:pPr>
        <w:autoSpaceDE w:val="0"/>
        <w:autoSpaceDN w:val="0"/>
        <w:adjustRightInd w:val="0"/>
        <w:spacing w:line="360" w:lineRule="auto"/>
        <w:ind w:firstLine="422" w:firstLineChars="20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5.1开标时间和地点</w:t>
      </w:r>
      <w:bookmarkEnd w:id="171"/>
      <w:bookmarkEnd w:id="172"/>
      <w:bookmarkEnd w:id="173"/>
      <w:bookmarkEnd w:id="174"/>
      <w:bookmarkEnd w:id="175"/>
      <w:bookmarkEnd w:id="176"/>
      <w:bookmarkStart w:id="177" w:name="_Toc6765"/>
    </w:p>
    <w:p w14:paraId="1DCE1FEF">
      <w:pPr>
        <w:autoSpaceDE w:val="0"/>
        <w:autoSpaceDN w:val="0"/>
        <w:adjustRightIn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5.1.1招标人在投标人须知前附表规定的时间和地点公开开标；</w:t>
      </w:r>
      <w:bookmarkEnd w:id="177"/>
      <w:bookmarkStart w:id="178" w:name="_Toc444097068"/>
      <w:bookmarkStart w:id="179" w:name="_Toc450231843"/>
      <w:bookmarkStart w:id="180" w:name="_Toc450202436"/>
      <w:bookmarkStart w:id="181" w:name="_Toc450229480"/>
      <w:bookmarkStart w:id="182" w:name="_Toc16721"/>
      <w:bookmarkStart w:id="183" w:name="_Toc450232068"/>
    </w:p>
    <w:p w14:paraId="47283644">
      <w:pPr>
        <w:autoSpaceDE w:val="0"/>
        <w:autoSpaceDN w:val="0"/>
        <w:adjustRightInd w:val="0"/>
        <w:spacing w:line="360" w:lineRule="auto"/>
        <w:ind w:firstLine="422" w:firstLineChars="200"/>
        <w:jc w:val="left"/>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rPr>
        <w:t>5.2开标程序</w:t>
      </w:r>
      <w:bookmarkEnd w:id="178"/>
      <w:bookmarkEnd w:id="179"/>
      <w:bookmarkEnd w:id="180"/>
      <w:bookmarkEnd w:id="181"/>
      <w:bookmarkEnd w:id="182"/>
      <w:bookmarkEnd w:id="183"/>
      <w:r>
        <w:rPr>
          <w:rFonts w:hint="eastAsia" w:ascii="宋体" w:hAnsi="宋体" w:eastAsia="宋体" w:cs="宋体"/>
          <w:b/>
          <w:color w:val="auto"/>
          <w:sz w:val="21"/>
          <w:szCs w:val="21"/>
          <w:highlight w:val="none"/>
          <w:lang w:val="en-US" w:eastAsia="zh-CN"/>
        </w:rPr>
        <w:t xml:space="preserve">  /</w:t>
      </w:r>
      <w:bookmarkEnd w:id="166"/>
      <w:bookmarkEnd w:id="167"/>
      <w:bookmarkEnd w:id="168"/>
      <w:bookmarkEnd w:id="169"/>
      <w:bookmarkEnd w:id="170"/>
      <w:bookmarkStart w:id="184" w:name="_Toc450202437"/>
      <w:bookmarkStart w:id="185" w:name="_Toc450229481"/>
      <w:bookmarkStart w:id="186" w:name="_Toc444097069"/>
      <w:bookmarkStart w:id="187" w:name="_Toc450232069"/>
      <w:bookmarkStart w:id="188" w:name="_Toc3734"/>
      <w:bookmarkStart w:id="189" w:name="_Toc450231844"/>
    </w:p>
    <w:p w14:paraId="10B7D9FE">
      <w:pPr>
        <w:autoSpaceDE w:val="0"/>
        <w:autoSpaceDN w:val="0"/>
        <w:adjustRightInd w:val="0"/>
        <w:spacing w:line="360" w:lineRule="auto"/>
        <w:ind w:firstLine="422" w:firstLineChars="20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5.3特殊情况处理</w:t>
      </w:r>
      <w:bookmarkEnd w:id="184"/>
      <w:bookmarkEnd w:id="185"/>
      <w:bookmarkEnd w:id="186"/>
      <w:bookmarkEnd w:id="187"/>
      <w:bookmarkEnd w:id="188"/>
      <w:bookmarkEnd w:id="189"/>
    </w:p>
    <w:p w14:paraId="1D635670">
      <w:p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投标人对开标有异议的，应当在开标现场提出，招标人当场予以答复。</w:t>
      </w:r>
      <w:r>
        <w:rPr>
          <w:rFonts w:hint="eastAsia" w:ascii="宋体" w:hAnsi="宋体" w:eastAsia="宋体" w:cs="宋体"/>
          <w:color w:val="auto"/>
          <w:kern w:val="0"/>
          <w:sz w:val="21"/>
          <w:szCs w:val="21"/>
          <w:highlight w:val="none"/>
        </w:rPr>
        <w:t xml:space="preserve">                                                                                                                                                                                                                                                                                                                                                                                                                                                                                                                                                                                                                                                                                                                                                                        </w:t>
      </w:r>
    </w:p>
    <w:p w14:paraId="78D35564">
      <w:pPr>
        <w:pStyle w:val="3"/>
        <w:spacing w:line="360" w:lineRule="auto"/>
        <w:rPr>
          <w:rFonts w:hint="eastAsia" w:ascii="宋体" w:hAnsi="宋体" w:eastAsia="宋体" w:cs="宋体"/>
          <w:b/>
          <w:color w:val="auto"/>
          <w:sz w:val="21"/>
          <w:szCs w:val="21"/>
          <w:highlight w:val="none"/>
        </w:rPr>
      </w:pPr>
      <w:bookmarkStart w:id="190" w:name="_Toc450229482"/>
      <w:bookmarkStart w:id="191" w:name="_Toc2178"/>
      <w:bookmarkStart w:id="192" w:name="_Toc450231845"/>
      <w:bookmarkStart w:id="193" w:name="_Toc444097070"/>
      <w:bookmarkStart w:id="194" w:name="_Toc450202438"/>
      <w:r>
        <w:rPr>
          <w:rFonts w:hint="eastAsia" w:ascii="宋体" w:hAnsi="宋体" w:eastAsia="宋体" w:cs="宋体"/>
          <w:b/>
          <w:color w:val="auto"/>
          <w:sz w:val="21"/>
          <w:szCs w:val="21"/>
          <w:highlight w:val="none"/>
        </w:rPr>
        <w:t>6  评标</w:t>
      </w:r>
      <w:bookmarkEnd w:id="190"/>
      <w:bookmarkEnd w:id="191"/>
      <w:bookmarkEnd w:id="192"/>
      <w:bookmarkEnd w:id="193"/>
      <w:bookmarkEnd w:id="194"/>
    </w:p>
    <w:p w14:paraId="55943310">
      <w:pPr>
        <w:pStyle w:val="4"/>
        <w:spacing w:line="360" w:lineRule="auto"/>
        <w:rPr>
          <w:rFonts w:hint="eastAsia" w:ascii="宋体" w:hAnsi="宋体" w:eastAsia="宋体" w:cs="宋体"/>
          <w:b/>
          <w:color w:val="auto"/>
          <w:sz w:val="21"/>
          <w:szCs w:val="21"/>
          <w:highlight w:val="none"/>
        </w:rPr>
      </w:pPr>
      <w:bookmarkStart w:id="195" w:name="_Toc444097071"/>
      <w:bookmarkStart w:id="196" w:name="_Toc450202439"/>
      <w:bookmarkStart w:id="197" w:name="_Toc450231846"/>
      <w:bookmarkStart w:id="198" w:name="_Toc450229483"/>
      <w:bookmarkStart w:id="199" w:name="_Toc450232071"/>
      <w:bookmarkStart w:id="200" w:name="_Toc22103"/>
      <w:r>
        <w:rPr>
          <w:rFonts w:hint="eastAsia" w:ascii="宋体" w:hAnsi="宋体" w:eastAsia="宋体" w:cs="宋体"/>
          <w:b/>
          <w:color w:val="auto"/>
          <w:sz w:val="21"/>
          <w:szCs w:val="21"/>
          <w:highlight w:val="none"/>
        </w:rPr>
        <w:t>6.1 评标委员会</w:t>
      </w:r>
      <w:bookmarkEnd w:id="195"/>
      <w:bookmarkEnd w:id="196"/>
      <w:bookmarkEnd w:id="197"/>
      <w:bookmarkEnd w:id="198"/>
      <w:bookmarkEnd w:id="199"/>
      <w:bookmarkEnd w:id="200"/>
    </w:p>
    <w:p w14:paraId="25654494">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6.1.1 评标由招标人依法组建的评标委员会负责。</w:t>
      </w:r>
    </w:p>
    <w:p w14:paraId="4293DAE3">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6.1.2 评标委员会设负责人一名，由评标委员会成员内部推举产生。评标委员会负责人与评标委员会其他成员有同等的表决权。</w:t>
      </w:r>
    </w:p>
    <w:p w14:paraId="0CFFB7E7">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6.1.3 评标委员会成员有下列情形之一的，应当主动提出回避：</w:t>
      </w:r>
    </w:p>
    <w:p w14:paraId="3663994B">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（1）投标人的主要负责人的近亲属；</w:t>
      </w:r>
    </w:p>
    <w:p w14:paraId="1C4DAA4F">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（2）招标项目主管部门或者行政监督部门的人员；</w:t>
      </w:r>
    </w:p>
    <w:p w14:paraId="745C713B">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（3）与投标人有经济利益关系，可能影响对投标公正评审的；</w:t>
      </w:r>
    </w:p>
    <w:p w14:paraId="3E0DD43C">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（4）曾因在招标、评标以及其他与招标投标有关活动中从事违法行为而受过行政处罚或刑事处罚的。</w:t>
      </w:r>
    </w:p>
    <w:p w14:paraId="7A5BB3DC">
      <w:pPr>
        <w:pStyle w:val="4"/>
        <w:spacing w:line="360" w:lineRule="auto"/>
        <w:rPr>
          <w:rFonts w:hint="eastAsia" w:ascii="宋体" w:hAnsi="宋体" w:eastAsia="宋体" w:cs="宋体"/>
          <w:b/>
          <w:color w:val="auto"/>
          <w:sz w:val="21"/>
          <w:szCs w:val="21"/>
          <w:highlight w:val="none"/>
        </w:rPr>
      </w:pPr>
      <w:bookmarkStart w:id="201" w:name="_Toc450229484"/>
      <w:bookmarkStart w:id="202" w:name="_Toc28091"/>
      <w:bookmarkStart w:id="203" w:name="_Toc450231847"/>
      <w:bookmarkStart w:id="204" w:name="_Toc444097072"/>
      <w:bookmarkStart w:id="205" w:name="_Toc450232072"/>
      <w:bookmarkStart w:id="206" w:name="_Toc450202440"/>
      <w:r>
        <w:rPr>
          <w:rFonts w:hint="eastAsia" w:ascii="宋体" w:hAnsi="宋体" w:eastAsia="宋体" w:cs="宋体"/>
          <w:b/>
          <w:color w:val="auto"/>
          <w:sz w:val="21"/>
          <w:szCs w:val="21"/>
          <w:highlight w:val="none"/>
        </w:rPr>
        <w:t>6.2 评标原则</w:t>
      </w:r>
      <w:bookmarkEnd w:id="201"/>
      <w:bookmarkEnd w:id="202"/>
      <w:bookmarkEnd w:id="203"/>
      <w:bookmarkEnd w:id="204"/>
      <w:bookmarkEnd w:id="205"/>
      <w:bookmarkEnd w:id="206"/>
    </w:p>
    <w:p w14:paraId="5AF4718F">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评标活动遵循公平、公正、科学和择优的原则。</w:t>
      </w:r>
    </w:p>
    <w:p w14:paraId="67EC433B">
      <w:pPr>
        <w:pStyle w:val="4"/>
        <w:spacing w:line="360" w:lineRule="auto"/>
        <w:rPr>
          <w:rFonts w:hint="eastAsia" w:ascii="宋体" w:hAnsi="宋体" w:eastAsia="宋体" w:cs="宋体"/>
          <w:b/>
          <w:color w:val="auto"/>
          <w:sz w:val="21"/>
          <w:szCs w:val="21"/>
          <w:highlight w:val="none"/>
        </w:rPr>
      </w:pPr>
      <w:bookmarkStart w:id="207" w:name="_Toc450231848"/>
      <w:bookmarkStart w:id="208" w:name="_Toc450232073"/>
      <w:bookmarkStart w:id="209" w:name="_Toc18898"/>
      <w:bookmarkStart w:id="210" w:name="_Toc444097073"/>
      <w:bookmarkStart w:id="211" w:name="_Toc450229485"/>
      <w:bookmarkStart w:id="212" w:name="_Toc450202441"/>
      <w:r>
        <w:rPr>
          <w:rFonts w:hint="eastAsia" w:ascii="宋体" w:hAnsi="宋体" w:eastAsia="宋体" w:cs="宋体"/>
          <w:b/>
          <w:color w:val="auto"/>
          <w:sz w:val="21"/>
          <w:szCs w:val="21"/>
          <w:highlight w:val="none"/>
        </w:rPr>
        <w:t>6.3 评标</w:t>
      </w:r>
      <w:bookmarkEnd w:id="207"/>
      <w:bookmarkEnd w:id="208"/>
      <w:bookmarkEnd w:id="209"/>
      <w:bookmarkEnd w:id="210"/>
      <w:bookmarkEnd w:id="211"/>
      <w:bookmarkEnd w:id="212"/>
    </w:p>
    <w:p w14:paraId="19F8357C">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评标委员会按照第</w:t>
      </w:r>
      <w:r>
        <w:rPr>
          <w:rFonts w:hint="eastAsia" w:ascii="宋体" w:hAnsi="宋体" w:cs="宋体"/>
          <w:color w:val="auto"/>
          <w:kern w:val="0"/>
          <w:sz w:val="21"/>
          <w:szCs w:val="21"/>
          <w:highlight w:val="none"/>
          <w:lang w:val="en-US" w:eastAsia="zh-CN"/>
        </w:rPr>
        <w:t>三</w:t>
      </w:r>
      <w:r>
        <w:rPr>
          <w:rFonts w:hint="eastAsia" w:ascii="宋体" w:hAnsi="宋体" w:eastAsia="宋体" w:cs="宋体"/>
          <w:color w:val="auto"/>
          <w:kern w:val="0"/>
          <w:sz w:val="21"/>
          <w:szCs w:val="21"/>
          <w:highlight w:val="none"/>
        </w:rPr>
        <w:t>章“评标办法”规定的方法、评审因素、标准和程序对投标文件进行评审。招标文件没有规定的方法、评审因素和标准，不作为评标依据。</w:t>
      </w:r>
    </w:p>
    <w:p w14:paraId="270AA3E2">
      <w:pPr>
        <w:autoSpaceDE w:val="0"/>
        <w:autoSpaceDN w:val="0"/>
        <w:adjustRightInd w:val="0"/>
        <w:spacing w:line="360" w:lineRule="auto"/>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6.4 投标文件有下述情形之一的，属于重大偏差、视为未能对招标文件做出实质性响应，并按前条规定作废标处理：</w:t>
      </w:r>
    </w:p>
    <w:p w14:paraId="163453B1">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6.4.1投标文件中的投标函未加盖投标人的公章；</w:t>
      </w:r>
    </w:p>
    <w:p w14:paraId="6B1E7172">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6.4.2投标文件中的投标函无企业法定代表人（或企业法定代表人委托代理人）印章（或签字）的；</w:t>
      </w:r>
    </w:p>
    <w:p w14:paraId="5C1D495B">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6.4.3如投标函由企业法定代表人委托代理人加盖印章（或签字），企业法定代表人委托代理人没有合法、有效的委托书（原件）的；</w:t>
      </w:r>
    </w:p>
    <w:p w14:paraId="1ACF653A">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6.4.4投标人资格条件不符合国家有关规定或招标文件要求的； </w:t>
      </w:r>
    </w:p>
    <w:p w14:paraId="38545130">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6.4.5组成联合体投标未提供联合体各方共同投标协议的； </w:t>
      </w:r>
    </w:p>
    <w:p w14:paraId="14159F83">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6.4.6在同一招标项目中，联合体成员以自己名义单独投标或者参加其他联合体投标的；</w:t>
      </w:r>
    </w:p>
    <w:p w14:paraId="4F81EF5B">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6.4.7投标人名称与资格预审时不一致，且未提供有效证明的； </w:t>
      </w:r>
    </w:p>
    <w:p w14:paraId="3C40FC7A">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6.4.8除在投标截止时间前经招标人书面同意外，拟派项目监理机构人员与资格预审时不一致的；</w:t>
      </w:r>
    </w:p>
    <w:p w14:paraId="02100764">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6.4.9投标报价超过招标文件设定的有效报价范围的；</w:t>
      </w:r>
    </w:p>
    <w:p w14:paraId="26CCF7FC">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6.4.10同一投标人提交两个及以上不同的投标文件或者投标报价，但招标文件要求提交备选投标的除外；</w:t>
      </w:r>
    </w:p>
    <w:p w14:paraId="26A42ADB">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6.4.11未按招标文件要求提供投标保证金的； </w:t>
      </w:r>
    </w:p>
    <w:p w14:paraId="6366EA46">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6.4.12明显不符合技术规范、技术标准的要求的； </w:t>
      </w:r>
    </w:p>
    <w:p w14:paraId="18BC3A8A">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6.4.13项目监理机构的人员配备达不到招标文件规定的最低要求的；</w:t>
      </w:r>
    </w:p>
    <w:p w14:paraId="6A1401B1">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6.4.14投标文件提出的监理范围、监理服务期、监理费用及支付办法不能满足招标文件要求或招标人不能接受； </w:t>
      </w:r>
    </w:p>
    <w:p w14:paraId="6A19BB5F">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6.4.15不同投标人的投标文件出现了评标委员会认为不应当雷同的情况的； </w:t>
      </w:r>
    </w:p>
    <w:p w14:paraId="52D9E45F">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6.4.16以他人的名义投标、串通投标、以行贿手段谋取中标或者以其他弄虚作假方式投标的；</w:t>
      </w:r>
    </w:p>
    <w:p w14:paraId="1AE2441D">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6.4.17不符合招标文件有关暗标要求的；</w:t>
      </w:r>
    </w:p>
    <w:p w14:paraId="146ED28A">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6.4.18 投标文件组成不符合招标文件要求的；</w:t>
      </w:r>
    </w:p>
    <w:p w14:paraId="4BB9A044">
      <w:pPr>
        <w:pStyle w:val="3"/>
        <w:spacing w:line="360" w:lineRule="auto"/>
        <w:rPr>
          <w:rFonts w:hint="eastAsia" w:ascii="宋体" w:hAnsi="宋体" w:eastAsia="宋体" w:cs="宋体"/>
          <w:b/>
          <w:color w:val="auto"/>
          <w:sz w:val="21"/>
          <w:szCs w:val="21"/>
          <w:highlight w:val="none"/>
        </w:rPr>
      </w:pPr>
      <w:bookmarkStart w:id="213" w:name="_Toc450202442"/>
      <w:bookmarkStart w:id="214" w:name="_Toc444097074"/>
      <w:bookmarkStart w:id="215" w:name="_Toc450231849"/>
      <w:bookmarkStart w:id="216" w:name="_Toc450229486"/>
      <w:bookmarkStart w:id="217" w:name="_Toc8181"/>
      <w:r>
        <w:rPr>
          <w:rFonts w:hint="eastAsia" w:ascii="宋体" w:hAnsi="宋体" w:eastAsia="宋体" w:cs="宋体"/>
          <w:b/>
          <w:color w:val="auto"/>
          <w:sz w:val="21"/>
          <w:szCs w:val="21"/>
          <w:highlight w:val="none"/>
        </w:rPr>
        <w:t>7 评标结果公示</w:t>
      </w:r>
      <w:bookmarkEnd w:id="213"/>
      <w:bookmarkEnd w:id="214"/>
      <w:bookmarkEnd w:id="215"/>
      <w:bookmarkEnd w:id="216"/>
      <w:bookmarkEnd w:id="217"/>
    </w:p>
    <w:p w14:paraId="778BB031">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7.1 招标人在收到评标报告后在与招标公告相同的发布媒介上对评标结果进行公示，公示期不少于3日。</w:t>
      </w:r>
    </w:p>
    <w:p w14:paraId="6BDDCFFF">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7.2 投标人或者其他利害关系人对评标结果有异议的，应当在评标结果公示期间向招标人提出异议。招标人自收到异议之日起3日内作出答复，并在作出答复前暂停招标投标活动。</w:t>
      </w:r>
    </w:p>
    <w:p w14:paraId="2EAEFE8E">
      <w:pPr>
        <w:pStyle w:val="3"/>
        <w:spacing w:line="360" w:lineRule="auto"/>
        <w:rPr>
          <w:rFonts w:hint="eastAsia" w:ascii="宋体" w:hAnsi="宋体" w:eastAsia="宋体" w:cs="宋体"/>
          <w:b/>
          <w:color w:val="auto"/>
          <w:sz w:val="21"/>
          <w:szCs w:val="21"/>
          <w:highlight w:val="none"/>
        </w:rPr>
      </w:pPr>
      <w:bookmarkStart w:id="218" w:name="_Toc450231850"/>
      <w:bookmarkStart w:id="219" w:name="_Toc450229487"/>
      <w:bookmarkStart w:id="220" w:name="_Toc450202443"/>
      <w:bookmarkStart w:id="221" w:name="_Toc444097075"/>
      <w:bookmarkStart w:id="222" w:name="_Toc10949"/>
      <w:r>
        <w:rPr>
          <w:rFonts w:hint="eastAsia" w:ascii="宋体" w:hAnsi="宋体" w:eastAsia="宋体" w:cs="宋体"/>
          <w:b/>
          <w:color w:val="auto"/>
          <w:sz w:val="21"/>
          <w:szCs w:val="21"/>
          <w:highlight w:val="none"/>
        </w:rPr>
        <w:t>8  合同授予</w:t>
      </w:r>
      <w:bookmarkEnd w:id="218"/>
      <w:bookmarkEnd w:id="219"/>
      <w:bookmarkEnd w:id="220"/>
      <w:bookmarkEnd w:id="221"/>
      <w:bookmarkEnd w:id="222"/>
    </w:p>
    <w:p w14:paraId="29CB1584">
      <w:pPr>
        <w:pStyle w:val="4"/>
        <w:spacing w:line="360" w:lineRule="auto"/>
        <w:rPr>
          <w:rFonts w:hint="eastAsia" w:ascii="宋体" w:hAnsi="宋体" w:eastAsia="宋体" w:cs="宋体"/>
          <w:b/>
          <w:color w:val="auto"/>
          <w:sz w:val="21"/>
          <w:szCs w:val="21"/>
          <w:highlight w:val="none"/>
        </w:rPr>
      </w:pPr>
      <w:bookmarkStart w:id="223" w:name="_Toc450231851"/>
      <w:bookmarkStart w:id="224" w:name="_Toc450202444"/>
      <w:bookmarkStart w:id="225" w:name="_Toc450232076"/>
      <w:bookmarkStart w:id="226" w:name="_Toc444097076"/>
      <w:bookmarkStart w:id="227" w:name="_Toc15711"/>
      <w:bookmarkStart w:id="228" w:name="_Toc450229488"/>
      <w:r>
        <w:rPr>
          <w:rFonts w:hint="eastAsia" w:ascii="宋体" w:hAnsi="宋体" w:eastAsia="宋体" w:cs="宋体"/>
          <w:b/>
          <w:color w:val="auto"/>
          <w:sz w:val="21"/>
          <w:szCs w:val="21"/>
          <w:highlight w:val="none"/>
        </w:rPr>
        <w:t>8.1 定标方式</w:t>
      </w:r>
      <w:bookmarkEnd w:id="223"/>
      <w:bookmarkEnd w:id="224"/>
      <w:bookmarkEnd w:id="225"/>
      <w:bookmarkEnd w:id="226"/>
      <w:bookmarkEnd w:id="227"/>
      <w:bookmarkEnd w:id="228"/>
    </w:p>
    <w:p w14:paraId="2E50318F">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除投标人须知前附表规定评标委员会直接确定中标人外，招标人依据评标委员会推荐的中标候选人确定中标人，评标委员会推荐中标候选人的人数不超过</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个。</w:t>
      </w:r>
    </w:p>
    <w:p w14:paraId="2C4A0DFC">
      <w:pPr>
        <w:pStyle w:val="4"/>
        <w:spacing w:line="360" w:lineRule="auto"/>
        <w:rPr>
          <w:rFonts w:hint="eastAsia" w:ascii="宋体" w:hAnsi="宋体" w:eastAsia="宋体" w:cs="宋体"/>
          <w:b/>
          <w:color w:val="auto"/>
          <w:sz w:val="21"/>
          <w:szCs w:val="21"/>
          <w:highlight w:val="none"/>
        </w:rPr>
      </w:pPr>
      <w:bookmarkStart w:id="229" w:name="_Toc450232077"/>
      <w:bookmarkStart w:id="230" w:name="_Toc450202445"/>
      <w:bookmarkStart w:id="231" w:name="_Toc444097077"/>
      <w:bookmarkStart w:id="232" w:name="_Toc450231852"/>
      <w:bookmarkStart w:id="233" w:name="_Toc450229489"/>
      <w:bookmarkStart w:id="234" w:name="_Toc7264"/>
      <w:r>
        <w:rPr>
          <w:rFonts w:hint="eastAsia" w:ascii="宋体" w:hAnsi="宋体" w:eastAsia="宋体" w:cs="宋体"/>
          <w:b/>
          <w:color w:val="auto"/>
          <w:sz w:val="21"/>
          <w:szCs w:val="21"/>
          <w:highlight w:val="none"/>
        </w:rPr>
        <w:t>8.2 中标人公告及中标通知</w:t>
      </w:r>
      <w:bookmarkEnd w:id="229"/>
      <w:bookmarkEnd w:id="230"/>
      <w:bookmarkEnd w:id="231"/>
      <w:bookmarkEnd w:id="232"/>
      <w:bookmarkEnd w:id="233"/>
      <w:bookmarkEnd w:id="234"/>
    </w:p>
    <w:p w14:paraId="708E064C">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评标结果公示期间无异议的，招标人在本招标文件规定的投标有效期内将中标人名称、中标价和总监理工程师在与招标公告相同的发布媒介上予以公告，并以书面形式向中标人发出中标通知书。</w:t>
      </w:r>
    </w:p>
    <w:p w14:paraId="33FC5F8F">
      <w:pPr>
        <w:pStyle w:val="4"/>
        <w:spacing w:line="360" w:lineRule="auto"/>
        <w:rPr>
          <w:rFonts w:hint="eastAsia" w:ascii="宋体" w:hAnsi="宋体" w:eastAsia="宋体" w:cs="宋体"/>
          <w:b/>
          <w:color w:val="auto"/>
          <w:sz w:val="21"/>
          <w:szCs w:val="21"/>
          <w:highlight w:val="none"/>
        </w:rPr>
      </w:pPr>
      <w:bookmarkStart w:id="235" w:name="_Toc450202446"/>
      <w:bookmarkStart w:id="236" w:name="_Toc450229490"/>
      <w:bookmarkStart w:id="237" w:name="_Toc450231853"/>
      <w:bookmarkStart w:id="238" w:name="_Toc444097078"/>
      <w:bookmarkStart w:id="239" w:name="_Toc27427"/>
      <w:bookmarkStart w:id="240" w:name="_Toc450232078"/>
      <w:r>
        <w:rPr>
          <w:rFonts w:hint="eastAsia" w:ascii="宋体" w:hAnsi="宋体" w:eastAsia="宋体" w:cs="宋体"/>
          <w:b/>
          <w:color w:val="auto"/>
          <w:sz w:val="21"/>
          <w:szCs w:val="21"/>
          <w:highlight w:val="none"/>
        </w:rPr>
        <w:t>8.3 签订合同</w:t>
      </w:r>
      <w:bookmarkEnd w:id="235"/>
      <w:bookmarkEnd w:id="236"/>
      <w:bookmarkEnd w:id="237"/>
      <w:bookmarkEnd w:id="238"/>
      <w:bookmarkEnd w:id="239"/>
      <w:bookmarkEnd w:id="240"/>
    </w:p>
    <w:p w14:paraId="64A320D5">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8.3.1 招标人和中标人应当自中标通知书发出之日起</w:t>
      </w:r>
      <w:r>
        <w:rPr>
          <w:rFonts w:hint="eastAsia" w:ascii="宋体" w:hAnsi="宋体" w:cs="宋体"/>
          <w:color w:val="auto"/>
          <w:kern w:val="0"/>
          <w:sz w:val="21"/>
          <w:szCs w:val="21"/>
          <w:highlight w:val="none"/>
          <w:lang w:val="en-US" w:eastAsia="zh-CN"/>
        </w:rPr>
        <w:t>30</w:t>
      </w:r>
      <w:r>
        <w:rPr>
          <w:rFonts w:hint="eastAsia" w:ascii="宋体" w:hAnsi="宋体" w:eastAsia="宋体" w:cs="宋体"/>
          <w:color w:val="auto"/>
          <w:kern w:val="0"/>
          <w:sz w:val="21"/>
          <w:szCs w:val="21"/>
          <w:highlight w:val="none"/>
        </w:rPr>
        <w:t>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461D714D">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8.3.2 发出中标通知书后，招标人无正当理由拒签合同的，招标人向中标人退还投标保证金；给中标人造成损失的，还应当赔偿损失。</w:t>
      </w:r>
    </w:p>
    <w:p w14:paraId="55ADBC32">
      <w:pPr>
        <w:pStyle w:val="3"/>
        <w:spacing w:line="360" w:lineRule="auto"/>
        <w:rPr>
          <w:rFonts w:hint="eastAsia" w:ascii="宋体" w:hAnsi="宋体" w:eastAsia="宋体" w:cs="宋体"/>
          <w:b/>
          <w:color w:val="auto"/>
          <w:sz w:val="21"/>
          <w:szCs w:val="21"/>
          <w:highlight w:val="none"/>
        </w:rPr>
      </w:pPr>
      <w:bookmarkStart w:id="241" w:name="_Toc27386"/>
      <w:bookmarkStart w:id="242" w:name="_Toc450202447"/>
      <w:bookmarkStart w:id="243" w:name="_Toc450229491"/>
      <w:bookmarkStart w:id="244" w:name="_Toc450231854"/>
      <w:bookmarkStart w:id="245" w:name="_Toc444097079"/>
      <w:r>
        <w:rPr>
          <w:rFonts w:hint="eastAsia" w:ascii="宋体" w:hAnsi="宋体" w:eastAsia="宋体" w:cs="宋体"/>
          <w:b/>
          <w:color w:val="auto"/>
          <w:sz w:val="21"/>
          <w:szCs w:val="21"/>
          <w:highlight w:val="none"/>
        </w:rPr>
        <w:t>9  纪律和监督</w:t>
      </w:r>
      <w:bookmarkEnd w:id="241"/>
      <w:bookmarkEnd w:id="242"/>
      <w:bookmarkEnd w:id="243"/>
      <w:bookmarkEnd w:id="244"/>
      <w:bookmarkEnd w:id="245"/>
    </w:p>
    <w:p w14:paraId="2EAE87F5">
      <w:pPr>
        <w:pStyle w:val="4"/>
        <w:spacing w:line="360" w:lineRule="auto"/>
        <w:rPr>
          <w:rFonts w:hint="eastAsia" w:ascii="宋体" w:hAnsi="宋体" w:eastAsia="宋体" w:cs="宋体"/>
          <w:b/>
          <w:color w:val="auto"/>
          <w:sz w:val="21"/>
          <w:szCs w:val="21"/>
          <w:highlight w:val="none"/>
        </w:rPr>
      </w:pPr>
      <w:bookmarkStart w:id="246" w:name="_Toc450232080"/>
      <w:bookmarkStart w:id="247" w:name="_Toc444097080"/>
      <w:bookmarkStart w:id="248" w:name="_Toc450202448"/>
      <w:bookmarkStart w:id="249" w:name="_Toc22724"/>
      <w:bookmarkStart w:id="250" w:name="_Toc450231855"/>
      <w:bookmarkStart w:id="251" w:name="_Toc450229492"/>
      <w:r>
        <w:rPr>
          <w:rFonts w:hint="eastAsia" w:ascii="宋体" w:hAnsi="宋体" w:eastAsia="宋体" w:cs="宋体"/>
          <w:b/>
          <w:color w:val="auto"/>
          <w:sz w:val="21"/>
          <w:szCs w:val="21"/>
          <w:highlight w:val="none"/>
        </w:rPr>
        <w:t>9.1 对招标人的纪律要求</w:t>
      </w:r>
      <w:bookmarkEnd w:id="246"/>
      <w:bookmarkEnd w:id="247"/>
      <w:bookmarkEnd w:id="248"/>
      <w:bookmarkEnd w:id="249"/>
      <w:bookmarkEnd w:id="250"/>
      <w:bookmarkEnd w:id="251"/>
    </w:p>
    <w:p w14:paraId="0C75F262">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招标人不得泄漏招标投标活动中应当保密的情况和资料，不得与投标人串通损害国家利益、社会公共利益或者他人合法权益。</w:t>
      </w:r>
    </w:p>
    <w:p w14:paraId="596BA3DA">
      <w:pPr>
        <w:pStyle w:val="4"/>
        <w:spacing w:line="360" w:lineRule="auto"/>
        <w:rPr>
          <w:rFonts w:hint="eastAsia" w:ascii="宋体" w:hAnsi="宋体" w:eastAsia="宋体" w:cs="宋体"/>
          <w:b/>
          <w:color w:val="auto"/>
          <w:sz w:val="21"/>
          <w:szCs w:val="21"/>
          <w:highlight w:val="none"/>
        </w:rPr>
      </w:pPr>
      <w:bookmarkStart w:id="252" w:name="_Toc29291"/>
      <w:bookmarkStart w:id="253" w:name="_Toc444097081"/>
      <w:bookmarkStart w:id="254" w:name="_Toc450232081"/>
      <w:bookmarkStart w:id="255" w:name="_Toc450202449"/>
      <w:bookmarkStart w:id="256" w:name="_Toc450231856"/>
      <w:bookmarkStart w:id="257" w:name="_Toc450229493"/>
      <w:r>
        <w:rPr>
          <w:rFonts w:hint="eastAsia" w:ascii="宋体" w:hAnsi="宋体" w:eastAsia="宋体" w:cs="宋体"/>
          <w:b/>
          <w:color w:val="auto"/>
          <w:sz w:val="21"/>
          <w:szCs w:val="21"/>
          <w:highlight w:val="none"/>
        </w:rPr>
        <w:t>9.2 对投标人的纪律要求</w:t>
      </w:r>
      <w:bookmarkEnd w:id="252"/>
      <w:bookmarkEnd w:id="253"/>
      <w:bookmarkEnd w:id="254"/>
      <w:bookmarkEnd w:id="255"/>
      <w:bookmarkEnd w:id="256"/>
      <w:bookmarkEnd w:id="257"/>
    </w:p>
    <w:p w14:paraId="5E514479">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2CC31011">
      <w:pPr>
        <w:pStyle w:val="4"/>
        <w:spacing w:line="360" w:lineRule="auto"/>
        <w:rPr>
          <w:rFonts w:hint="eastAsia" w:ascii="宋体" w:hAnsi="宋体" w:eastAsia="宋体" w:cs="宋体"/>
          <w:b/>
          <w:color w:val="auto"/>
          <w:sz w:val="21"/>
          <w:szCs w:val="21"/>
          <w:highlight w:val="none"/>
        </w:rPr>
      </w:pPr>
      <w:bookmarkStart w:id="258" w:name="_Toc450229494"/>
      <w:bookmarkStart w:id="259" w:name="_Toc450231857"/>
      <w:bookmarkStart w:id="260" w:name="_Toc444097082"/>
      <w:bookmarkStart w:id="261" w:name="_Toc450232082"/>
      <w:bookmarkStart w:id="262" w:name="_Toc15250"/>
      <w:bookmarkStart w:id="263" w:name="_Toc450202450"/>
      <w:r>
        <w:rPr>
          <w:rFonts w:hint="eastAsia" w:ascii="宋体" w:hAnsi="宋体" w:eastAsia="宋体" w:cs="宋体"/>
          <w:b/>
          <w:color w:val="auto"/>
          <w:sz w:val="21"/>
          <w:szCs w:val="21"/>
          <w:highlight w:val="none"/>
        </w:rPr>
        <w:t>9.3 对评标委员会成员的纪律要求</w:t>
      </w:r>
      <w:bookmarkEnd w:id="258"/>
      <w:bookmarkEnd w:id="259"/>
      <w:bookmarkEnd w:id="260"/>
      <w:bookmarkEnd w:id="261"/>
      <w:bookmarkEnd w:id="262"/>
      <w:bookmarkEnd w:id="263"/>
    </w:p>
    <w:p w14:paraId="5C8EF721">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招标文件规定以外的评审因素和标准进行评标。</w:t>
      </w:r>
    </w:p>
    <w:p w14:paraId="3EA564C2">
      <w:pPr>
        <w:pStyle w:val="4"/>
        <w:spacing w:line="360" w:lineRule="auto"/>
        <w:rPr>
          <w:rFonts w:hint="eastAsia" w:ascii="宋体" w:hAnsi="宋体" w:eastAsia="宋体" w:cs="宋体"/>
          <w:b/>
          <w:color w:val="auto"/>
          <w:sz w:val="21"/>
          <w:szCs w:val="21"/>
          <w:highlight w:val="none"/>
        </w:rPr>
      </w:pPr>
      <w:bookmarkStart w:id="264" w:name="_Toc8245"/>
      <w:bookmarkStart w:id="265" w:name="_Toc450232083"/>
      <w:bookmarkStart w:id="266" w:name="_Toc450229495"/>
      <w:bookmarkStart w:id="267" w:name="_Toc450231858"/>
      <w:bookmarkStart w:id="268" w:name="_Toc444097083"/>
      <w:bookmarkStart w:id="269" w:name="_Toc450202451"/>
      <w:r>
        <w:rPr>
          <w:rFonts w:hint="eastAsia" w:ascii="宋体" w:hAnsi="宋体" w:eastAsia="宋体" w:cs="宋体"/>
          <w:b/>
          <w:color w:val="auto"/>
          <w:sz w:val="21"/>
          <w:szCs w:val="21"/>
          <w:highlight w:val="none"/>
        </w:rPr>
        <w:t>9.4 对与评标活动有关的工作人员的纪律要求</w:t>
      </w:r>
      <w:bookmarkEnd w:id="264"/>
      <w:bookmarkEnd w:id="265"/>
      <w:bookmarkEnd w:id="266"/>
      <w:bookmarkEnd w:id="267"/>
      <w:bookmarkEnd w:id="268"/>
      <w:bookmarkEnd w:id="269"/>
    </w:p>
    <w:p w14:paraId="7735F9C8">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7B1C5E7B">
      <w:pPr>
        <w:spacing w:line="360" w:lineRule="auto"/>
        <w:jc w:val="left"/>
        <w:rPr>
          <w:rFonts w:hint="eastAsia" w:ascii="宋体" w:hAnsi="宋体" w:cs="宋体"/>
          <w:b/>
          <w:bCs/>
          <w:highlight w:val="none"/>
        </w:rPr>
      </w:pPr>
      <w:bookmarkStart w:id="270" w:name="_Toc528243087"/>
      <w:r>
        <w:rPr>
          <w:rFonts w:hint="eastAsia" w:ascii="宋体" w:hAnsi="宋体" w:cs="宋体"/>
          <w:b/>
          <w:bCs/>
          <w:highlight w:val="none"/>
        </w:rPr>
        <w:t>9.5 异议与投诉</w:t>
      </w:r>
      <w:bookmarkEnd w:id="270"/>
      <w:bookmarkStart w:id="271" w:name="_Toc389065197"/>
    </w:p>
    <w:p w14:paraId="41D007BA">
      <w:pPr>
        <w:spacing w:line="360" w:lineRule="auto"/>
        <w:ind w:firstLine="420" w:firstLineChars="200"/>
        <w:rPr>
          <w:rFonts w:hint="eastAsia" w:ascii="宋体" w:hAnsi="宋体" w:cs="宋体"/>
          <w:highlight w:val="none"/>
          <w:lang w:val="en-US" w:eastAsia="zh-CN"/>
        </w:rPr>
      </w:pPr>
      <w:r>
        <w:rPr>
          <w:rFonts w:hint="eastAsia" w:ascii="宋体" w:hAnsi="宋体" w:cs="宋体"/>
          <w:highlight w:val="none"/>
          <w:lang w:val="en-US" w:eastAsia="zh-CN"/>
        </w:rPr>
        <w:t>9.5.1异议</w:t>
      </w:r>
    </w:p>
    <w:p w14:paraId="03628CB8">
      <w:pPr>
        <w:spacing w:line="360" w:lineRule="auto"/>
        <w:ind w:firstLine="420" w:firstLineChars="200"/>
        <w:rPr>
          <w:rFonts w:hint="eastAsia" w:ascii="宋体" w:hAnsi="宋体" w:cs="宋体"/>
          <w:highlight w:val="none"/>
          <w:lang w:val="en-US" w:eastAsia="zh-CN"/>
        </w:rPr>
      </w:pPr>
      <w:r>
        <w:rPr>
          <w:rFonts w:hint="eastAsia" w:ascii="宋体" w:hAnsi="宋体" w:cs="宋体"/>
          <w:highlight w:val="none"/>
          <w:lang w:val="en-US" w:eastAsia="zh-CN"/>
        </w:rPr>
        <w:t>投标人或者其他利害关系人认为招标投标活动不符合法律、行政法规规定的，可以依法向招标人提出异议，也可以自知道或者应当知道之日起 10日内向有关行政监督部门投诉。但就《中华人民共和国招标投标法实施条例》第二十二条、第四十四条、第五十四条规定事项进行投诉的，应当依法先向招标人提出异议。</w:t>
      </w:r>
    </w:p>
    <w:p w14:paraId="535792F5">
      <w:pPr>
        <w:spacing w:line="360" w:lineRule="auto"/>
        <w:ind w:firstLine="420" w:firstLineChars="200"/>
        <w:rPr>
          <w:rFonts w:hint="eastAsia" w:ascii="宋体" w:hAnsi="宋体" w:cs="宋体"/>
          <w:highlight w:val="none"/>
          <w:lang w:val="en-US" w:eastAsia="zh-CN"/>
        </w:rPr>
      </w:pPr>
      <w:r>
        <w:rPr>
          <w:rFonts w:hint="eastAsia" w:ascii="宋体" w:hAnsi="宋体" w:cs="宋体"/>
          <w:highlight w:val="none"/>
          <w:lang w:val="en-US" w:eastAsia="zh-CN"/>
        </w:rPr>
        <w:t>投标人或者其他利害关系人对招标文件有异议的，应当在投标截止时间5日前提出。招标人应当自收到异议之日起3日内作出答复；作出答复前，应当暂停招标投标活动。</w:t>
      </w:r>
    </w:p>
    <w:p w14:paraId="5078B814">
      <w:pPr>
        <w:spacing w:line="360" w:lineRule="auto"/>
        <w:ind w:firstLine="420" w:firstLineChars="200"/>
        <w:rPr>
          <w:rFonts w:hint="eastAsia" w:ascii="宋体" w:hAnsi="宋体" w:cs="宋体"/>
          <w:highlight w:val="none"/>
          <w:lang w:val="en-US" w:eastAsia="zh-CN"/>
        </w:rPr>
      </w:pPr>
      <w:r>
        <w:rPr>
          <w:rFonts w:hint="eastAsia" w:ascii="宋体" w:hAnsi="宋体" w:cs="宋体"/>
          <w:highlight w:val="none"/>
          <w:lang w:val="en-US" w:eastAsia="zh-CN"/>
        </w:rPr>
        <w:t>投标人对开标有异议的，应当在开标现场提出，招标人应当当场作出答复，并制作记录。</w:t>
      </w:r>
    </w:p>
    <w:p w14:paraId="5FED0915">
      <w:pPr>
        <w:spacing w:line="360" w:lineRule="auto"/>
        <w:ind w:firstLine="420" w:firstLineChars="200"/>
        <w:rPr>
          <w:rFonts w:hint="eastAsia" w:ascii="宋体" w:hAnsi="宋体" w:cs="宋体"/>
          <w:highlight w:val="none"/>
          <w:lang w:val="en-US" w:eastAsia="zh-CN"/>
        </w:rPr>
      </w:pPr>
      <w:r>
        <w:rPr>
          <w:rFonts w:hint="eastAsia" w:ascii="宋体" w:hAnsi="宋体" w:cs="宋体"/>
          <w:highlight w:val="none"/>
          <w:lang w:val="en-US" w:eastAsia="zh-CN"/>
        </w:rPr>
        <w:t>投标人或者其他利害关系人对依法必须进行招标的项目的评标结果有异议的，应当在中标候选人公示期间提出。招标人将在收到异议之日起 3 日内作出答复；作出答复前，将暂停招标投标活动。</w:t>
      </w:r>
    </w:p>
    <w:p w14:paraId="2124C80A">
      <w:pPr>
        <w:spacing w:line="360" w:lineRule="auto"/>
        <w:ind w:firstLine="420" w:firstLineChars="200"/>
        <w:rPr>
          <w:rFonts w:hint="eastAsia" w:ascii="宋体" w:hAnsi="宋体" w:cs="宋体"/>
          <w:highlight w:val="none"/>
        </w:rPr>
      </w:pPr>
      <w:r>
        <w:rPr>
          <w:rFonts w:hint="eastAsia" w:ascii="宋体" w:hAnsi="宋体" w:cs="宋体"/>
          <w:highlight w:val="none"/>
        </w:rPr>
        <w:t>9.5.2投诉</w:t>
      </w:r>
    </w:p>
    <w:p w14:paraId="1B9E9C26">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投标人提出的异议或投诉须符合苏建规字[2016]4号文的相关规定，提供下列书面材料，否则，不予受理：</w:t>
      </w:r>
    </w:p>
    <w:p w14:paraId="3E2F3820">
      <w:pPr>
        <w:numPr>
          <w:ilvl w:val="0"/>
          <w:numId w:val="1"/>
        </w:num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法人授权委托书（如为法定代表人递交的，则需提交法定代表人身份证明）；</w:t>
      </w:r>
    </w:p>
    <w:p w14:paraId="11E87EB9">
      <w:pPr>
        <w:numPr>
          <w:ilvl w:val="0"/>
          <w:numId w:val="1"/>
        </w:numPr>
        <w:spacing w:line="360" w:lineRule="auto"/>
        <w:ind w:firstLine="420" w:firstLineChars="200"/>
        <w:rPr>
          <w:rFonts w:ascii="宋体" w:hAnsi="宋体" w:cs="宋体"/>
          <w:szCs w:val="21"/>
          <w:highlight w:val="none"/>
        </w:rPr>
      </w:pPr>
      <w:r>
        <w:rPr>
          <w:rFonts w:hint="eastAsia" w:ascii="宋体" w:hAnsi="宋体" w:cs="宋体"/>
          <w:szCs w:val="21"/>
          <w:highlight w:val="none"/>
        </w:rPr>
        <w:t>被授权人的身份证及复印件、联系方式（如为法定代表人递交的，须提交法定代表人身份证明书、身份证及复印件、联系方式）；</w:t>
      </w:r>
    </w:p>
    <w:p w14:paraId="6C0AAFAA">
      <w:pPr>
        <w:numPr>
          <w:ilvl w:val="0"/>
          <w:numId w:val="1"/>
        </w:numPr>
        <w:spacing w:line="360" w:lineRule="auto"/>
        <w:ind w:firstLine="420" w:firstLineChars="200"/>
        <w:rPr>
          <w:rFonts w:ascii="宋体" w:hAnsi="宋体" w:cs="宋体"/>
          <w:szCs w:val="21"/>
          <w:highlight w:val="none"/>
        </w:rPr>
      </w:pPr>
      <w:r>
        <w:rPr>
          <w:rFonts w:hint="eastAsia" w:ascii="宋体" w:hAnsi="宋体" w:cs="宋体"/>
          <w:szCs w:val="21"/>
          <w:highlight w:val="none"/>
        </w:rPr>
        <w:t>企业所在地社保机构出具的由企业为本人（被授权人或法定代表人）交纳的养老保险证明材料原件（近三个月）；</w:t>
      </w:r>
    </w:p>
    <w:p w14:paraId="19260DBB">
      <w:pPr>
        <w:numPr>
          <w:ilvl w:val="0"/>
          <w:numId w:val="1"/>
        </w:numPr>
        <w:spacing w:line="360" w:lineRule="auto"/>
        <w:ind w:firstLine="420" w:firstLineChars="200"/>
        <w:rPr>
          <w:rFonts w:ascii="宋体" w:hAnsi="宋体" w:cs="宋体"/>
          <w:szCs w:val="21"/>
          <w:highlight w:val="none"/>
        </w:rPr>
      </w:pPr>
      <w:r>
        <w:rPr>
          <w:rFonts w:hint="eastAsia" w:ascii="宋体" w:hAnsi="宋体" w:cs="宋体"/>
          <w:szCs w:val="21"/>
          <w:highlight w:val="none"/>
        </w:rPr>
        <w:t>异议材料；</w:t>
      </w:r>
    </w:p>
    <w:p w14:paraId="0BA59F4D">
      <w:pPr>
        <w:numPr>
          <w:ilvl w:val="0"/>
          <w:numId w:val="1"/>
        </w:numPr>
        <w:spacing w:line="360" w:lineRule="auto"/>
        <w:ind w:firstLine="420" w:firstLineChars="200"/>
        <w:rPr>
          <w:rFonts w:ascii="宋体" w:hAnsi="宋体" w:cs="宋体"/>
          <w:szCs w:val="21"/>
          <w:highlight w:val="none"/>
        </w:rPr>
      </w:pPr>
      <w:r>
        <w:rPr>
          <w:rFonts w:hint="eastAsia" w:ascii="宋体" w:hAnsi="宋体" w:cs="宋体"/>
          <w:szCs w:val="21"/>
          <w:highlight w:val="none"/>
        </w:rPr>
        <w:t>招标人就异议的答复材料；</w:t>
      </w:r>
    </w:p>
    <w:p w14:paraId="7486CFFE">
      <w:pPr>
        <w:numPr>
          <w:ilvl w:val="0"/>
          <w:numId w:val="1"/>
        </w:numPr>
        <w:spacing w:line="360" w:lineRule="auto"/>
        <w:ind w:firstLine="420" w:firstLineChars="200"/>
        <w:rPr>
          <w:rFonts w:ascii="宋体" w:hAnsi="宋体" w:cs="宋体"/>
          <w:szCs w:val="21"/>
          <w:highlight w:val="none"/>
        </w:rPr>
      </w:pPr>
      <w:r>
        <w:rPr>
          <w:rFonts w:hint="eastAsia" w:ascii="宋体" w:hAnsi="宋体" w:cs="宋体"/>
          <w:szCs w:val="21"/>
          <w:highlight w:val="none"/>
        </w:rPr>
        <w:t>线索和相关证明材料；</w:t>
      </w:r>
    </w:p>
    <w:p w14:paraId="07146996">
      <w:pPr>
        <w:numPr>
          <w:ilvl w:val="0"/>
          <w:numId w:val="1"/>
        </w:numPr>
        <w:spacing w:line="360" w:lineRule="auto"/>
        <w:ind w:firstLine="420" w:firstLineChars="200"/>
        <w:rPr>
          <w:rFonts w:ascii="宋体" w:hAnsi="宋体" w:cs="宋体"/>
          <w:szCs w:val="21"/>
          <w:highlight w:val="none"/>
        </w:rPr>
      </w:pPr>
      <w:r>
        <w:rPr>
          <w:rFonts w:hint="eastAsia" w:ascii="宋体" w:hAnsi="宋体" w:cs="宋体"/>
          <w:szCs w:val="21"/>
          <w:highlight w:val="none"/>
        </w:rPr>
        <w:t>异议或投诉书（格式和内容按照苏建规字[2016]4 号文执行）。</w:t>
      </w:r>
    </w:p>
    <w:bookmarkEnd w:id="271"/>
    <w:p w14:paraId="42CD61D6">
      <w:pPr>
        <w:pStyle w:val="4"/>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10.</w:t>
      </w:r>
      <w:r>
        <w:rPr>
          <w:rFonts w:hint="eastAsia" w:ascii="宋体" w:hAnsi="宋体" w:eastAsia="宋体" w:cs="宋体"/>
          <w:b/>
          <w:color w:val="auto"/>
          <w:sz w:val="21"/>
          <w:szCs w:val="21"/>
          <w:highlight w:val="none"/>
        </w:rPr>
        <w:t>解释权</w:t>
      </w:r>
    </w:p>
    <w:p w14:paraId="419C688E">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p w14:paraId="5A690E7D">
      <w:pPr>
        <w:rPr>
          <w:rFonts w:hint="default" w:asciiTheme="minorEastAsia" w:hAnsiTheme="minorEastAsia" w:eastAsiaTheme="minorEastAsia" w:cstheme="minorEastAsia"/>
          <w:b/>
          <w:sz w:val="21"/>
          <w:highlight w:val="none"/>
          <w:lang w:val="en-US" w:eastAsia="zh-CN"/>
        </w:rPr>
      </w:pPr>
    </w:p>
    <w:p w14:paraId="34F1E09B">
      <w:pP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br w:type="page"/>
      </w:r>
    </w:p>
    <w:p w14:paraId="1EE42FEA">
      <w:pPr>
        <w:pStyle w:val="9"/>
        <w:spacing w:before="0" w:beforeAutospacing="0" w:after="0" w:afterAutospacing="0" w:line="460" w:lineRule="exact"/>
        <w:ind w:right="-20" w:firstLine="643" w:firstLineChars="200"/>
        <w:jc w:val="center"/>
        <w:rPr>
          <w:rFonts w:hint="eastAsia" w:ascii="Times New Roman" w:hAnsi="Times New Roman" w:eastAsia="宋体" w:cs="Times New Roman"/>
          <w:szCs w:val="21"/>
        </w:rPr>
      </w:pPr>
      <w:r>
        <w:rPr>
          <w:rFonts w:hint="eastAsia" w:ascii="宋体" w:hAnsi="宋体" w:eastAsia="宋体" w:cs="宋体"/>
          <w:b/>
          <w:bCs/>
          <w:sz w:val="32"/>
          <w:szCs w:val="32"/>
          <w:highlight w:val="none"/>
        </w:rPr>
        <w:t>第三章 评标办法（</w:t>
      </w:r>
      <w:r>
        <w:rPr>
          <w:rFonts w:hint="eastAsia" w:ascii="宋体" w:hAnsi="宋体" w:eastAsia="宋体" w:cs="宋体"/>
          <w:b/>
          <w:bCs/>
          <w:sz w:val="32"/>
          <w:szCs w:val="32"/>
          <w:highlight w:val="none"/>
          <w:lang w:eastAsia="zh-CN"/>
        </w:rPr>
        <w:t>经评审的最低评标价法</w:t>
      </w:r>
      <w:r>
        <w:rPr>
          <w:rFonts w:hint="eastAsia" w:ascii="宋体" w:hAnsi="宋体" w:eastAsia="宋体" w:cs="宋体"/>
          <w:b/>
          <w:bCs/>
          <w:sz w:val="32"/>
          <w:szCs w:val="32"/>
          <w:highlight w:val="none"/>
        </w:rPr>
        <w:t>）</w:t>
      </w:r>
      <w:bookmarkStart w:id="272" w:name="_Toc528243096"/>
    </w:p>
    <w:p w14:paraId="5FED5679">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eastAsia="zh-CN"/>
        </w:rPr>
        <w:t>（一）评标程序</w:t>
      </w:r>
    </w:p>
    <w:p w14:paraId="65417194">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eastAsia="zh-CN"/>
        </w:rPr>
        <w:t>资格审查文件的开标及评标—商务标开标及评标—确定中标候选人。</w:t>
      </w:r>
    </w:p>
    <w:p w14:paraId="716337FF">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eastAsia="zh-CN"/>
        </w:rPr>
        <w:t>（二）资格条件评审</w:t>
      </w:r>
    </w:p>
    <w:p w14:paraId="100AB636">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zh-CN" w:eastAsia="zh-CN"/>
        </w:rPr>
        <w:t>由</w:t>
      </w:r>
      <w:r>
        <w:rPr>
          <w:rFonts w:hint="eastAsia" w:ascii="宋体" w:hAnsi="宋体" w:eastAsia="宋体" w:cs="宋体"/>
          <w:color w:val="auto"/>
          <w:kern w:val="0"/>
          <w:sz w:val="21"/>
          <w:szCs w:val="21"/>
          <w:highlight w:val="none"/>
          <w:lang w:val="en-US" w:eastAsia="zh-CN"/>
        </w:rPr>
        <w:t>本项目</w:t>
      </w:r>
      <w:r>
        <w:rPr>
          <w:rFonts w:hint="eastAsia" w:ascii="宋体" w:hAnsi="宋体" w:eastAsia="宋体" w:cs="宋体"/>
          <w:color w:val="auto"/>
          <w:kern w:val="0"/>
          <w:sz w:val="21"/>
          <w:szCs w:val="21"/>
          <w:highlight w:val="none"/>
          <w:lang w:val="zh-CN" w:eastAsia="zh-CN"/>
        </w:rPr>
        <w:t>评标委员会根据投标人递交的资格证明文件，并按照本工程招标文件《资格审查必要合格条件标准》的要求对投标人的资格进行审查。只有通过资格条件评审的投标人，才能参加商务标的评标。</w:t>
      </w:r>
    </w:p>
    <w:p w14:paraId="71AC716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center"/>
        <w:textAlignment w:val="auto"/>
        <w:rPr>
          <w:rFonts w:hint="eastAsia" w:ascii="宋体" w:hAnsi="宋体" w:eastAsia="宋体" w:cs="宋体"/>
          <w:sz w:val="21"/>
          <w:szCs w:val="21"/>
          <w:lang w:val="en-US" w:eastAsia="zh-CN"/>
        </w:rPr>
      </w:pPr>
      <w:r>
        <w:rPr>
          <w:rFonts w:hint="eastAsia" w:ascii="宋体" w:hAnsi="宋体" w:eastAsia="宋体" w:cs="宋体"/>
          <w:color w:val="auto"/>
          <w:kern w:val="0"/>
          <w:sz w:val="21"/>
          <w:szCs w:val="21"/>
          <w:highlight w:val="none"/>
        </w:rPr>
        <w:t>资格审查必要合格条件标准</w:t>
      </w:r>
    </w:p>
    <w:tbl>
      <w:tblPr>
        <w:tblStyle w:val="10"/>
        <w:tblpPr w:leftFromText="180" w:rightFromText="180" w:vertAnchor="text" w:horzAnchor="page" w:tblpXSpec="center" w:tblpY="289"/>
        <w:tblOverlap w:val="never"/>
        <w:tblW w:w="9772" w:type="dxa"/>
        <w:jc w:val="center"/>
        <w:tblLayout w:type="fixed"/>
        <w:tblCellMar>
          <w:top w:w="0" w:type="dxa"/>
          <w:left w:w="108" w:type="dxa"/>
          <w:bottom w:w="0" w:type="dxa"/>
          <w:right w:w="108" w:type="dxa"/>
        </w:tblCellMar>
      </w:tblPr>
      <w:tblGrid>
        <w:gridCol w:w="651"/>
        <w:gridCol w:w="2060"/>
        <w:gridCol w:w="4023"/>
        <w:gridCol w:w="3038"/>
      </w:tblGrid>
      <w:tr w14:paraId="12C5BEFC">
        <w:tblPrEx>
          <w:tblCellMar>
            <w:top w:w="0" w:type="dxa"/>
            <w:left w:w="108" w:type="dxa"/>
            <w:bottom w:w="0" w:type="dxa"/>
            <w:right w:w="108" w:type="dxa"/>
          </w:tblCellMar>
        </w:tblPrEx>
        <w:trPr>
          <w:trHeight w:val="545" w:hRule="atLeast"/>
          <w:jc w:val="center"/>
        </w:trPr>
        <w:tc>
          <w:tcPr>
            <w:tcW w:w="651" w:type="dxa"/>
            <w:tcBorders>
              <w:top w:val="single" w:color="000000" w:sz="4" w:space="0"/>
              <w:left w:val="single" w:color="000000" w:sz="12" w:space="0"/>
              <w:bottom w:val="single" w:color="000000" w:sz="4" w:space="0"/>
              <w:right w:val="single" w:color="000000" w:sz="4" w:space="0"/>
            </w:tcBorders>
            <w:noWrap w:val="0"/>
            <w:vAlign w:val="center"/>
          </w:tcPr>
          <w:p w14:paraId="2EC7FE74">
            <w:pPr>
              <w:spacing w:line="320" w:lineRule="exact"/>
              <w:ind w:firstLine="0" w:firstLineChars="0"/>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序号</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14:paraId="4D756B48">
            <w:pPr>
              <w:spacing w:line="320" w:lineRule="exact"/>
              <w:ind w:firstLine="0" w:firstLineChars="0"/>
              <w:jc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项目内容</w:t>
            </w:r>
          </w:p>
        </w:tc>
        <w:tc>
          <w:tcPr>
            <w:tcW w:w="4023" w:type="dxa"/>
            <w:tcBorders>
              <w:top w:val="single" w:color="000000" w:sz="4" w:space="0"/>
              <w:left w:val="single" w:color="000000" w:sz="4" w:space="0"/>
              <w:bottom w:val="single" w:color="000000" w:sz="4" w:space="0"/>
              <w:right w:val="single" w:color="000000" w:sz="4" w:space="0"/>
            </w:tcBorders>
            <w:noWrap w:val="0"/>
            <w:vAlign w:val="center"/>
          </w:tcPr>
          <w:p w14:paraId="2738F718">
            <w:pPr>
              <w:spacing w:line="320" w:lineRule="exact"/>
              <w:ind w:firstLine="0" w:firstLineChars="0"/>
              <w:jc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合格条件</w:t>
            </w:r>
          </w:p>
        </w:tc>
        <w:tc>
          <w:tcPr>
            <w:tcW w:w="3038" w:type="dxa"/>
            <w:tcBorders>
              <w:top w:val="single" w:color="000000" w:sz="4" w:space="0"/>
              <w:left w:val="single" w:color="000000" w:sz="4" w:space="0"/>
              <w:bottom w:val="single" w:color="000000" w:sz="4" w:space="0"/>
              <w:right w:val="single" w:color="000000" w:sz="12" w:space="0"/>
            </w:tcBorders>
            <w:noWrap w:val="0"/>
            <w:vAlign w:val="center"/>
          </w:tcPr>
          <w:p w14:paraId="47E6C21F">
            <w:pPr>
              <w:spacing w:line="320" w:lineRule="exact"/>
              <w:ind w:firstLine="0" w:firstLineChars="0"/>
              <w:jc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投标人提供的资料</w:t>
            </w:r>
          </w:p>
        </w:tc>
      </w:tr>
      <w:tr w14:paraId="3809CF42">
        <w:tblPrEx>
          <w:tblCellMar>
            <w:top w:w="0" w:type="dxa"/>
            <w:left w:w="108" w:type="dxa"/>
            <w:bottom w:w="0" w:type="dxa"/>
            <w:right w:w="108" w:type="dxa"/>
          </w:tblCellMar>
        </w:tblPrEx>
        <w:trPr>
          <w:trHeight w:val="520" w:hRule="atLeast"/>
          <w:jc w:val="center"/>
        </w:trPr>
        <w:tc>
          <w:tcPr>
            <w:tcW w:w="651" w:type="dxa"/>
            <w:tcBorders>
              <w:top w:val="single" w:color="000000" w:sz="4" w:space="0"/>
              <w:left w:val="single" w:color="000000" w:sz="12" w:space="0"/>
              <w:bottom w:val="single" w:color="000000" w:sz="4" w:space="0"/>
              <w:right w:val="single" w:color="000000" w:sz="4" w:space="0"/>
            </w:tcBorders>
            <w:shd w:val="clear" w:color="auto" w:fill="auto"/>
            <w:noWrap w:val="0"/>
            <w:vAlign w:val="center"/>
          </w:tcPr>
          <w:p w14:paraId="3A8AE36D">
            <w:pPr>
              <w:spacing w:line="320" w:lineRule="exact"/>
              <w:ind w:firstLine="210" w:firstLineChars="100"/>
              <w:jc w:val="left"/>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1</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14:paraId="3AC4AB0C">
            <w:pPr>
              <w:spacing w:line="320" w:lineRule="exact"/>
              <w:ind w:firstLine="0" w:firstLineChars="0"/>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企业法人营业执照</w:t>
            </w:r>
          </w:p>
        </w:tc>
        <w:tc>
          <w:tcPr>
            <w:tcW w:w="4023" w:type="dxa"/>
            <w:tcBorders>
              <w:top w:val="single" w:color="000000" w:sz="4" w:space="0"/>
              <w:left w:val="single" w:color="000000" w:sz="4" w:space="0"/>
              <w:bottom w:val="single" w:color="000000" w:sz="4" w:space="0"/>
              <w:right w:val="single" w:color="000000" w:sz="4" w:space="0"/>
            </w:tcBorders>
            <w:noWrap w:val="0"/>
            <w:vAlign w:val="center"/>
          </w:tcPr>
          <w:p w14:paraId="440C802A">
            <w:pPr>
              <w:spacing w:line="320" w:lineRule="exact"/>
              <w:ind w:firstLine="0" w:firstLineChars="0"/>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行政管理部门颁发的法人营业执照</w:t>
            </w:r>
          </w:p>
        </w:tc>
        <w:tc>
          <w:tcPr>
            <w:tcW w:w="3038" w:type="dxa"/>
            <w:tcBorders>
              <w:top w:val="single" w:color="000000" w:sz="4" w:space="0"/>
              <w:left w:val="single" w:color="000000" w:sz="4" w:space="0"/>
              <w:bottom w:val="single" w:color="000000" w:sz="4" w:space="0"/>
              <w:right w:val="single" w:color="000000" w:sz="12" w:space="0"/>
            </w:tcBorders>
            <w:noWrap w:val="0"/>
            <w:vAlign w:val="center"/>
          </w:tcPr>
          <w:p w14:paraId="3963B4DE">
            <w:pPr>
              <w:spacing w:line="320" w:lineRule="exact"/>
              <w:ind w:firstLine="0" w:firstLineChars="0"/>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有效的企业营业执照</w:t>
            </w:r>
          </w:p>
        </w:tc>
      </w:tr>
      <w:tr w14:paraId="7D15CB78">
        <w:tblPrEx>
          <w:tblCellMar>
            <w:top w:w="0" w:type="dxa"/>
            <w:left w:w="108" w:type="dxa"/>
            <w:bottom w:w="0" w:type="dxa"/>
            <w:right w:w="108" w:type="dxa"/>
          </w:tblCellMar>
        </w:tblPrEx>
        <w:trPr>
          <w:trHeight w:val="551" w:hRule="atLeast"/>
          <w:jc w:val="center"/>
        </w:trPr>
        <w:tc>
          <w:tcPr>
            <w:tcW w:w="651" w:type="dxa"/>
            <w:tcBorders>
              <w:top w:val="single" w:color="000000" w:sz="4" w:space="0"/>
              <w:left w:val="single" w:color="000000" w:sz="12" w:space="0"/>
              <w:bottom w:val="single" w:color="000000" w:sz="4" w:space="0"/>
              <w:right w:val="single" w:color="000000" w:sz="4" w:space="0"/>
            </w:tcBorders>
            <w:shd w:val="clear" w:color="auto" w:fill="auto"/>
            <w:noWrap w:val="0"/>
            <w:vAlign w:val="center"/>
          </w:tcPr>
          <w:p w14:paraId="144C28D6">
            <w:pPr>
              <w:spacing w:line="320" w:lineRule="exact"/>
              <w:ind w:firstLine="210" w:firstLineChars="100"/>
              <w:jc w:val="left"/>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2</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14:paraId="48D44955">
            <w:pPr>
              <w:spacing w:line="320" w:lineRule="exact"/>
              <w:ind w:firstLine="0" w:firstLineChars="0"/>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企业资质类别等级</w:t>
            </w:r>
          </w:p>
        </w:tc>
        <w:tc>
          <w:tcPr>
            <w:tcW w:w="4023" w:type="dxa"/>
            <w:tcBorders>
              <w:top w:val="single" w:color="000000" w:sz="4" w:space="0"/>
              <w:left w:val="single" w:color="000000" w:sz="4" w:space="0"/>
              <w:bottom w:val="single" w:color="000000" w:sz="4" w:space="0"/>
              <w:right w:val="single" w:color="000000" w:sz="4" w:space="0"/>
            </w:tcBorders>
            <w:noWrap w:val="0"/>
            <w:vAlign w:val="center"/>
          </w:tcPr>
          <w:p w14:paraId="73E992E7">
            <w:pPr>
              <w:spacing w:line="320" w:lineRule="exact"/>
              <w:ind w:firstLine="0" w:firstLineChars="0"/>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具有</w:t>
            </w:r>
            <w:r>
              <w:rPr>
                <w:rFonts w:hint="eastAsia" w:ascii="宋体" w:hAnsi="宋体" w:eastAsia="宋体" w:cs="宋体"/>
                <w:b w:val="0"/>
                <w:bCs/>
                <w:color w:val="auto"/>
                <w:sz w:val="21"/>
                <w:szCs w:val="21"/>
                <w:highlight w:val="none"/>
              </w:rPr>
              <w:t>国家建设部颁发的</w:t>
            </w:r>
            <w:r>
              <w:rPr>
                <w:rFonts w:hint="eastAsia" w:ascii="宋体" w:hAnsi="宋体" w:eastAsia="宋体" w:cs="宋体"/>
                <w:b w:val="0"/>
                <w:bCs/>
                <w:color w:val="auto"/>
                <w:sz w:val="21"/>
                <w:szCs w:val="21"/>
                <w:highlight w:val="none"/>
                <w:lang w:val="en-US"/>
              </w:rPr>
              <w:t>房屋建筑工程监理</w:t>
            </w:r>
            <w:r>
              <w:rPr>
                <w:rFonts w:hint="eastAsia" w:ascii="宋体" w:hAnsi="宋体" w:eastAsia="宋体" w:cs="宋体"/>
                <w:b w:val="0"/>
                <w:bCs/>
                <w:color w:val="auto"/>
                <w:sz w:val="21"/>
                <w:szCs w:val="21"/>
                <w:highlight w:val="none"/>
              </w:rPr>
              <w:t>丙级及以上监理资质</w:t>
            </w:r>
            <w:r>
              <w:rPr>
                <w:rFonts w:hint="eastAsia" w:ascii="宋体" w:hAnsi="宋体" w:eastAsia="宋体" w:cs="宋体"/>
                <w:b w:val="0"/>
                <w:bCs/>
                <w:color w:val="auto"/>
                <w:sz w:val="21"/>
                <w:szCs w:val="21"/>
                <w:highlight w:val="none"/>
                <w:lang w:val="en-US"/>
              </w:rPr>
              <w:t>或工程监理综合资质</w:t>
            </w:r>
          </w:p>
        </w:tc>
        <w:tc>
          <w:tcPr>
            <w:tcW w:w="3038" w:type="dxa"/>
            <w:tcBorders>
              <w:top w:val="single" w:color="000000" w:sz="4" w:space="0"/>
              <w:left w:val="single" w:color="000000" w:sz="4" w:space="0"/>
              <w:bottom w:val="single" w:color="000000" w:sz="4" w:space="0"/>
              <w:right w:val="single" w:color="000000" w:sz="12" w:space="0"/>
            </w:tcBorders>
            <w:noWrap w:val="0"/>
            <w:vAlign w:val="center"/>
          </w:tcPr>
          <w:p w14:paraId="508EDC72">
            <w:pPr>
              <w:spacing w:line="320" w:lineRule="exact"/>
              <w:ind w:firstLine="0" w:firstLineChars="0"/>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有效的企业资质证书（副本）</w:t>
            </w:r>
          </w:p>
        </w:tc>
      </w:tr>
      <w:tr w14:paraId="47ABB303">
        <w:tblPrEx>
          <w:tblCellMar>
            <w:top w:w="0" w:type="dxa"/>
            <w:left w:w="108" w:type="dxa"/>
            <w:bottom w:w="0" w:type="dxa"/>
            <w:right w:w="108" w:type="dxa"/>
          </w:tblCellMar>
        </w:tblPrEx>
        <w:trPr>
          <w:trHeight w:val="559" w:hRule="atLeast"/>
          <w:jc w:val="center"/>
        </w:trPr>
        <w:tc>
          <w:tcPr>
            <w:tcW w:w="651" w:type="dxa"/>
            <w:tcBorders>
              <w:top w:val="single" w:color="000000" w:sz="4" w:space="0"/>
              <w:left w:val="single" w:color="000000" w:sz="12" w:space="0"/>
              <w:bottom w:val="single" w:color="000000" w:sz="4" w:space="0"/>
              <w:right w:val="single" w:color="000000" w:sz="4" w:space="0"/>
            </w:tcBorders>
            <w:noWrap w:val="0"/>
            <w:vAlign w:val="center"/>
          </w:tcPr>
          <w:p w14:paraId="6A852042">
            <w:pPr>
              <w:spacing w:line="320" w:lineRule="exact"/>
              <w:ind w:firstLine="210" w:firstLineChars="100"/>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3</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14:paraId="44197D49">
            <w:pPr>
              <w:spacing w:line="320" w:lineRule="exact"/>
              <w:ind w:firstLine="0" w:firstLineChars="0"/>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拟派项目总监理工程师资质等级</w:t>
            </w:r>
          </w:p>
        </w:tc>
        <w:tc>
          <w:tcPr>
            <w:tcW w:w="4023" w:type="dxa"/>
            <w:tcBorders>
              <w:top w:val="single" w:color="000000" w:sz="4" w:space="0"/>
              <w:left w:val="single" w:color="000000" w:sz="4" w:space="0"/>
              <w:bottom w:val="single" w:color="000000" w:sz="4" w:space="0"/>
              <w:right w:val="single" w:color="000000" w:sz="4" w:space="0"/>
            </w:tcBorders>
            <w:noWrap w:val="0"/>
            <w:vAlign w:val="center"/>
          </w:tcPr>
          <w:p w14:paraId="3CDFA70D">
            <w:pPr>
              <w:spacing w:line="320" w:lineRule="exact"/>
              <w:ind w:firstLine="0" w:firstLineChars="0"/>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具有建设部核发的房屋建筑工程专业国家注册监理工程师执业资格（以证书上注册专业为准）</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人员数量为一名。</w:t>
            </w:r>
          </w:p>
        </w:tc>
        <w:tc>
          <w:tcPr>
            <w:tcW w:w="3038" w:type="dxa"/>
            <w:tcBorders>
              <w:top w:val="single" w:color="000000" w:sz="4" w:space="0"/>
              <w:left w:val="single" w:color="000000" w:sz="4" w:space="0"/>
              <w:bottom w:val="single" w:color="000000" w:sz="4" w:space="0"/>
              <w:right w:val="single" w:color="000000" w:sz="12" w:space="0"/>
            </w:tcBorders>
            <w:noWrap w:val="0"/>
            <w:vAlign w:val="top"/>
          </w:tcPr>
          <w:p w14:paraId="3FDE0236">
            <w:pPr>
              <w:spacing w:line="320" w:lineRule="exact"/>
              <w:ind w:firstLine="0" w:firstLineChars="0"/>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有效的</w:t>
            </w:r>
            <w:r>
              <w:rPr>
                <w:rFonts w:hint="eastAsia" w:ascii="宋体" w:hAnsi="宋体" w:eastAsia="宋体" w:cs="宋体"/>
                <w:b w:val="0"/>
                <w:bCs/>
                <w:color w:val="auto"/>
                <w:sz w:val="21"/>
                <w:szCs w:val="21"/>
                <w:highlight w:val="none"/>
              </w:rPr>
              <w:t>拟派总监理工程师的《注册监理工程师注册执业证书》；证书注册单位名称与投标单位名称一致。</w:t>
            </w:r>
          </w:p>
        </w:tc>
      </w:tr>
      <w:tr w14:paraId="3F64A60D">
        <w:tblPrEx>
          <w:tblCellMar>
            <w:top w:w="0" w:type="dxa"/>
            <w:left w:w="108" w:type="dxa"/>
            <w:bottom w:w="0" w:type="dxa"/>
            <w:right w:w="108" w:type="dxa"/>
          </w:tblCellMar>
        </w:tblPrEx>
        <w:trPr>
          <w:trHeight w:val="90" w:hRule="atLeast"/>
          <w:jc w:val="center"/>
        </w:trPr>
        <w:tc>
          <w:tcPr>
            <w:tcW w:w="651" w:type="dxa"/>
            <w:tcBorders>
              <w:top w:val="single" w:color="000000" w:sz="4" w:space="0"/>
              <w:left w:val="single" w:color="000000" w:sz="12" w:space="0"/>
              <w:bottom w:val="single" w:color="000000" w:sz="4" w:space="0"/>
              <w:right w:val="single" w:color="000000" w:sz="4" w:space="0"/>
            </w:tcBorders>
            <w:noWrap w:val="0"/>
            <w:vAlign w:val="center"/>
          </w:tcPr>
          <w:p w14:paraId="5D2F10B8">
            <w:pPr>
              <w:spacing w:line="320" w:lineRule="exact"/>
              <w:ind w:firstLine="210" w:firstLineChars="100"/>
              <w:jc w:val="left"/>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4</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14:paraId="0E72AD4E">
            <w:pPr>
              <w:spacing w:line="320" w:lineRule="exact"/>
              <w:ind w:firstLine="0" w:firstLineChars="0"/>
              <w:jc w:val="left"/>
              <w:rPr>
                <w:rFonts w:hint="eastAsia" w:ascii="宋体" w:hAnsi="宋体" w:eastAsia="宋体" w:cs="宋体"/>
                <w:b w:val="0"/>
                <w:bCs/>
                <w:color w:val="auto"/>
                <w:sz w:val="21"/>
                <w:szCs w:val="21"/>
                <w:highlight w:val="none"/>
                <w:lang w:val="en-US"/>
              </w:rPr>
            </w:pPr>
            <w:r>
              <w:rPr>
                <w:rFonts w:hint="eastAsia" w:ascii="宋体" w:hAnsi="宋体" w:eastAsia="宋体" w:cs="宋体"/>
                <w:b w:val="0"/>
                <w:bCs/>
                <w:color w:val="auto"/>
                <w:szCs w:val="21"/>
                <w:highlight w:val="none"/>
                <w:lang w:val="en-US" w:eastAsia="zh-CN"/>
              </w:rPr>
              <w:t>拟派总监理工程师为投标企业正式人员</w:t>
            </w:r>
          </w:p>
        </w:tc>
        <w:tc>
          <w:tcPr>
            <w:tcW w:w="4023" w:type="dxa"/>
            <w:tcBorders>
              <w:top w:val="single" w:color="000000" w:sz="4" w:space="0"/>
              <w:left w:val="single" w:color="000000" w:sz="4" w:space="0"/>
              <w:bottom w:val="single" w:color="000000" w:sz="4" w:space="0"/>
              <w:right w:val="single" w:color="000000" w:sz="4" w:space="0"/>
            </w:tcBorders>
            <w:noWrap w:val="0"/>
            <w:vAlign w:val="center"/>
          </w:tcPr>
          <w:p w14:paraId="396D586E">
            <w:pPr>
              <w:spacing w:line="320" w:lineRule="exact"/>
              <w:ind w:firstLine="0" w:firstLineChars="0"/>
              <w:jc w:val="left"/>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Cs w:val="21"/>
                <w:highlight w:val="none"/>
                <w:lang w:val="en-US" w:eastAsia="zh-CN"/>
              </w:rPr>
              <w:t>投标企业所在地社保机构出具的由投标企业为拟派项目负责人缴纳的本招标公告发布之日前三个月内任意一个月的养老保险缴费证明。</w:t>
            </w:r>
          </w:p>
        </w:tc>
        <w:tc>
          <w:tcPr>
            <w:tcW w:w="3038" w:type="dxa"/>
            <w:tcBorders>
              <w:top w:val="single" w:color="000000" w:sz="4" w:space="0"/>
              <w:left w:val="single" w:color="000000" w:sz="4" w:space="0"/>
              <w:bottom w:val="single" w:color="000000" w:sz="4" w:space="0"/>
              <w:right w:val="single" w:color="000000" w:sz="12" w:space="0"/>
            </w:tcBorders>
            <w:noWrap w:val="0"/>
            <w:vAlign w:val="center"/>
          </w:tcPr>
          <w:p w14:paraId="7F223153">
            <w:pPr>
              <w:spacing w:line="320" w:lineRule="exact"/>
              <w:ind w:firstLine="0" w:firstLineChars="0"/>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养老保险缴费证明（必须体现该人姓名）。</w:t>
            </w:r>
          </w:p>
          <w:p w14:paraId="6B04B6ED">
            <w:pPr>
              <w:spacing w:line="320" w:lineRule="exact"/>
              <w:ind w:firstLine="0" w:firstLineChars="0"/>
              <w:jc w:val="left"/>
              <w:rPr>
                <w:rFonts w:hint="eastAsia" w:ascii="宋体" w:hAnsi="宋体" w:eastAsia="宋体" w:cs="宋体"/>
                <w:b w:val="0"/>
                <w:bCs/>
                <w:color w:val="auto"/>
                <w:sz w:val="21"/>
                <w:szCs w:val="21"/>
                <w:highlight w:val="none"/>
                <w:lang w:val="en-US"/>
              </w:rPr>
            </w:pPr>
            <w:r>
              <w:rPr>
                <w:rFonts w:hint="eastAsia" w:ascii="宋体" w:hAnsi="宋体" w:eastAsia="宋体" w:cs="宋体"/>
                <w:b w:val="0"/>
                <w:bCs/>
                <w:color w:val="auto"/>
                <w:sz w:val="21"/>
                <w:szCs w:val="21"/>
                <w:highlight w:val="none"/>
              </w:rPr>
              <w:t>备注：由当地社保机构出具，并加盖印章。如已实行网上直接打印的地区，可提供网上彩</w:t>
            </w:r>
            <w:r>
              <w:rPr>
                <w:rFonts w:hint="eastAsia" w:ascii="宋体" w:hAnsi="宋体" w:eastAsia="宋体" w:cs="宋体"/>
                <w:b w:val="0"/>
                <w:bCs/>
                <w:color w:val="auto"/>
                <w:sz w:val="21"/>
                <w:szCs w:val="21"/>
                <w:highlight w:val="none"/>
                <w:lang w:val="en-US" w:eastAsia="zh-CN"/>
              </w:rPr>
              <w:t>色</w:t>
            </w:r>
            <w:r>
              <w:rPr>
                <w:rFonts w:hint="eastAsia" w:ascii="宋体" w:hAnsi="宋体" w:eastAsia="宋体" w:cs="宋体"/>
                <w:b w:val="0"/>
                <w:bCs/>
                <w:color w:val="auto"/>
                <w:sz w:val="21"/>
                <w:szCs w:val="21"/>
                <w:highlight w:val="none"/>
              </w:rPr>
              <w:t>材料。</w:t>
            </w:r>
          </w:p>
        </w:tc>
      </w:tr>
      <w:tr w14:paraId="7F357632">
        <w:tblPrEx>
          <w:tblCellMar>
            <w:top w:w="0" w:type="dxa"/>
            <w:left w:w="108" w:type="dxa"/>
            <w:bottom w:w="0" w:type="dxa"/>
            <w:right w:w="108" w:type="dxa"/>
          </w:tblCellMar>
        </w:tblPrEx>
        <w:trPr>
          <w:trHeight w:val="90" w:hRule="atLeast"/>
          <w:jc w:val="center"/>
        </w:trPr>
        <w:tc>
          <w:tcPr>
            <w:tcW w:w="651" w:type="dxa"/>
            <w:tcBorders>
              <w:top w:val="single" w:color="000000" w:sz="4" w:space="0"/>
              <w:left w:val="single" w:color="000000" w:sz="12" w:space="0"/>
              <w:bottom w:val="single" w:color="000000" w:sz="4" w:space="0"/>
              <w:right w:val="single" w:color="000000" w:sz="4" w:space="0"/>
            </w:tcBorders>
            <w:noWrap w:val="0"/>
            <w:vAlign w:val="center"/>
          </w:tcPr>
          <w:p w14:paraId="3C8677D2">
            <w:pPr>
              <w:spacing w:line="320" w:lineRule="exact"/>
              <w:ind w:firstLine="0" w:firstLineChars="0"/>
              <w:jc w:val="left"/>
              <w:rPr>
                <w:rFonts w:hint="eastAsia" w:ascii="宋体" w:hAnsi="宋体" w:eastAsia="宋体" w:cs="宋体"/>
                <w:b w:val="0"/>
                <w:bCs/>
                <w:color w:val="auto"/>
                <w:sz w:val="21"/>
                <w:szCs w:val="21"/>
                <w:highlight w:val="none"/>
                <w:lang w:val="en-US" w:eastAsia="zh-CN"/>
              </w:rPr>
            </w:pPr>
          </w:p>
          <w:p w14:paraId="7EFEF149">
            <w:pPr>
              <w:spacing w:line="320" w:lineRule="exact"/>
              <w:ind w:firstLine="210" w:firstLineChars="100"/>
              <w:jc w:val="left"/>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5</w:t>
            </w:r>
          </w:p>
          <w:p w14:paraId="47AD628E">
            <w:pPr>
              <w:spacing w:line="320" w:lineRule="exact"/>
              <w:ind w:firstLine="0" w:firstLineChars="0"/>
              <w:jc w:val="left"/>
              <w:rPr>
                <w:rFonts w:hint="eastAsia" w:ascii="宋体" w:hAnsi="宋体" w:eastAsia="宋体" w:cs="宋体"/>
                <w:b w:val="0"/>
                <w:bCs/>
                <w:color w:val="auto"/>
                <w:sz w:val="21"/>
                <w:szCs w:val="21"/>
                <w:highlight w:val="none"/>
                <w:lang w:val="en-US" w:eastAsia="zh-CN"/>
              </w:rPr>
            </w:pPr>
          </w:p>
        </w:tc>
        <w:tc>
          <w:tcPr>
            <w:tcW w:w="2060" w:type="dxa"/>
            <w:tcBorders>
              <w:top w:val="single" w:color="000000" w:sz="4" w:space="0"/>
              <w:left w:val="single" w:color="000000" w:sz="4" w:space="0"/>
              <w:bottom w:val="single" w:color="000000" w:sz="4" w:space="0"/>
              <w:right w:val="single" w:color="000000" w:sz="4" w:space="0"/>
            </w:tcBorders>
            <w:noWrap w:val="0"/>
            <w:vAlign w:val="center"/>
          </w:tcPr>
          <w:p w14:paraId="21F7ADBB">
            <w:pPr>
              <w:spacing w:line="320" w:lineRule="exact"/>
              <w:ind w:firstLine="0" w:firstLineChars="0"/>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在监工程承诺书</w:t>
            </w:r>
          </w:p>
        </w:tc>
        <w:tc>
          <w:tcPr>
            <w:tcW w:w="4023" w:type="dxa"/>
            <w:tcBorders>
              <w:top w:val="single" w:color="000000" w:sz="4" w:space="0"/>
              <w:left w:val="single" w:color="000000" w:sz="4" w:space="0"/>
              <w:bottom w:val="single" w:color="000000" w:sz="4" w:space="0"/>
              <w:right w:val="single" w:color="000000" w:sz="4" w:space="0"/>
            </w:tcBorders>
            <w:noWrap w:val="0"/>
            <w:vAlign w:val="center"/>
          </w:tcPr>
          <w:p w14:paraId="1D70D818">
            <w:pPr>
              <w:spacing w:line="320" w:lineRule="exact"/>
              <w:ind w:firstLine="0" w:firstLineChars="0"/>
              <w:jc w:val="left"/>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Cs w:val="21"/>
                <w:highlight w:val="none"/>
                <w:lang w:val="zh-CN"/>
              </w:rPr>
              <w:t>本工程要求拟派总监理工程师在启东范围内最多有两个在监工程（不含本项目）</w:t>
            </w:r>
            <w:r>
              <w:rPr>
                <w:rFonts w:hint="eastAsia" w:ascii="宋体" w:hAnsi="宋体" w:eastAsia="宋体" w:cs="宋体"/>
                <w:b w:val="0"/>
                <w:bCs/>
                <w:color w:val="auto"/>
                <w:szCs w:val="21"/>
                <w:highlight w:val="none"/>
                <w:lang w:eastAsia="zh-CN"/>
              </w:rPr>
              <w:t>，</w:t>
            </w:r>
            <w:r>
              <w:rPr>
                <w:rFonts w:hint="eastAsia" w:ascii="宋体" w:hAnsi="宋体" w:eastAsia="宋体" w:cs="宋体"/>
                <w:b w:val="0"/>
                <w:bCs/>
                <w:color w:val="auto"/>
                <w:szCs w:val="21"/>
                <w:highlight w:val="none"/>
              </w:rPr>
              <w:t>在启东市外</w:t>
            </w:r>
            <w:r>
              <w:rPr>
                <w:rFonts w:hint="eastAsia" w:ascii="宋体" w:hAnsi="宋体" w:eastAsia="宋体" w:cs="宋体"/>
                <w:b w:val="0"/>
                <w:bCs/>
                <w:color w:val="auto"/>
                <w:szCs w:val="21"/>
                <w:highlight w:val="none"/>
                <w:lang w:val="en-US" w:eastAsia="zh-CN"/>
              </w:rPr>
              <w:t>不允许有</w:t>
            </w:r>
            <w:r>
              <w:rPr>
                <w:rFonts w:hint="eastAsia" w:ascii="宋体" w:hAnsi="宋体" w:eastAsia="宋体" w:cs="宋体"/>
                <w:b w:val="0"/>
                <w:bCs/>
                <w:color w:val="auto"/>
                <w:szCs w:val="21"/>
                <w:highlight w:val="none"/>
              </w:rPr>
              <w:t>在监项目。若有隐瞒经核实，作废标处理，并记不良记录一次。</w:t>
            </w:r>
          </w:p>
        </w:tc>
        <w:tc>
          <w:tcPr>
            <w:tcW w:w="3038" w:type="dxa"/>
            <w:tcBorders>
              <w:top w:val="single" w:color="000000" w:sz="4" w:space="0"/>
              <w:left w:val="single" w:color="000000" w:sz="4" w:space="0"/>
              <w:bottom w:val="single" w:color="000000" w:sz="4" w:space="0"/>
              <w:right w:val="single" w:color="000000" w:sz="12" w:space="0"/>
            </w:tcBorders>
            <w:noWrap w:val="0"/>
            <w:vAlign w:val="center"/>
          </w:tcPr>
          <w:p w14:paraId="754D8BAE">
            <w:pPr>
              <w:spacing w:line="320" w:lineRule="exact"/>
              <w:ind w:firstLine="0" w:firstLineChars="0"/>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法定代表人签字（或盖章）并加盖单位公章的承诺书（格式见招标文件附件）</w:t>
            </w:r>
          </w:p>
        </w:tc>
      </w:tr>
      <w:tr w14:paraId="298EAD9B">
        <w:tblPrEx>
          <w:tblCellMar>
            <w:top w:w="0" w:type="dxa"/>
            <w:left w:w="108" w:type="dxa"/>
            <w:bottom w:w="0" w:type="dxa"/>
            <w:right w:w="108" w:type="dxa"/>
          </w:tblCellMar>
        </w:tblPrEx>
        <w:trPr>
          <w:trHeight w:val="1210" w:hRule="atLeast"/>
          <w:jc w:val="center"/>
        </w:trPr>
        <w:tc>
          <w:tcPr>
            <w:tcW w:w="651" w:type="dxa"/>
            <w:tcBorders>
              <w:top w:val="single" w:color="000000" w:sz="4" w:space="0"/>
              <w:left w:val="single" w:color="000000" w:sz="12" w:space="0"/>
              <w:bottom w:val="single" w:color="000000" w:sz="4" w:space="0"/>
              <w:right w:val="single" w:color="000000" w:sz="4" w:space="0"/>
            </w:tcBorders>
            <w:noWrap w:val="0"/>
            <w:vAlign w:val="center"/>
          </w:tcPr>
          <w:p w14:paraId="76B00A94">
            <w:pPr>
              <w:spacing w:line="320" w:lineRule="exact"/>
              <w:ind w:firstLine="210" w:firstLineChars="100"/>
              <w:jc w:val="left"/>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6</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41C691">
            <w:pPr>
              <w:spacing w:line="320" w:lineRule="exact"/>
              <w:ind w:firstLine="0" w:firstLineChars="0"/>
              <w:jc w:val="left"/>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无行贿犯罪记录及涉黑、渉恶行为承诺函</w:t>
            </w:r>
          </w:p>
        </w:tc>
        <w:tc>
          <w:tcPr>
            <w:tcW w:w="7061" w:type="dxa"/>
            <w:gridSpan w:val="2"/>
            <w:tcBorders>
              <w:top w:val="single" w:color="000000" w:sz="4" w:space="0"/>
              <w:left w:val="single" w:color="000000" w:sz="4" w:space="0"/>
              <w:bottom w:val="single" w:color="000000" w:sz="4" w:space="0"/>
              <w:right w:val="single" w:color="000000" w:sz="12" w:space="0"/>
            </w:tcBorders>
            <w:shd w:val="clear" w:color="auto" w:fill="auto"/>
            <w:noWrap w:val="0"/>
            <w:vAlign w:val="center"/>
          </w:tcPr>
          <w:p w14:paraId="7006E136">
            <w:pPr>
              <w:spacing w:line="320" w:lineRule="exact"/>
              <w:ind w:firstLine="0" w:firstLineChars="0"/>
              <w:jc w:val="lef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企业、企业法定代表人及拟派项目总监理工程师，近五年来无行贿犯罪记录及无涉黑涉恶行为的承诺函，需企业法定代表人签名（或盖章）并加盖单位公章。（格式见招标文件附件）</w:t>
            </w:r>
          </w:p>
        </w:tc>
      </w:tr>
      <w:tr w14:paraId="03E98CE7">
        <w:tblPrEx>
          <w:tblCellMar>
            <w:top w:w="0" w:type="dxa"/>
            <w:left w:w="108" w:type="dxa"/>
            <w:bottom w:w="0" w:type="dxa"/>
            <w:right w:w="108" w:type="dxa"/>
          </w:tblCellMar>
        </w:tblPrEx>
        <w:trPr>
          <w:trHeight w:val="90" w:hRule="atLeast"/>
          <w:jc w:val="center"/>
        </w:trPr>
        <w:tc>
          <w:tcPr>
            <w:tcW w:w="651" w:type="dxa"/>
            <w:tcBorders>
              <w:top w:val="single" w:color="000000" w:sz="4" w:space="0"/>
              <w:left w:val="single" w:color="000000" w:sz="12" w:space="0"/>
              <w:bottom w:val="single" w:color="000000" w:sz="4" w:space="0"/>
              <w:right w:val="single" w:color="000000" w:sz="4" w:space="0"/>
            </w:tcBorders>
            <w:noWrap w:val="0"/>
            <w:vAlign w:val="center"/>
          </w:tcPr>
          <w:p w14:paraId="7D6BFF2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7</w:t>
            </w:r>
          </w:p>
        </w:tc>
        <w:tc>
          <w:tcPr>
            <w:tcW w:w="2060" w:type="dxa"/>
            <w:tcBorders>
              <w:top w:val="single" w:color="000000" w:sz="4" w:space="0"/>
              <w:left w:val="single" w:color="000000" w:sz="4" w:space="0"/>
              <w:bottom w:val="single" w:color="000000" w:sz="4" w:space="0"/>
              <w:right w:val="single" w:color="000000" w:sz="4" w:space="0"/>
            </w:tcBorders>
            <w:noWrap w:val="0"/>
            <w:vAlign w:val="center"/>
          </w:tcPr>
          <w:p w14:paraId="78B48E3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投标保证金</w:t>
            </w:r>
          </w:p>
        </w:tc>
        <w:tc>
          <w:tcPr>
            <w:tcW w:w="7061" w:type="dxa"/>
            <w:gridSpan w:val="2"/>
            <w:tcBorders>
              <w:top w:val="single" w:color="000000" w:sz="4" w:space="0"/>
              <w:left w:val="single" w:color="000000" w:sz="4" w:space="0"/>
              <w:bottom w:val="single" w:color="000000" w:sz="4" w:space="0"/>
              <w:right w:val="single" w:color="000000" w:sz="12" w:space="0"/>
            </w:tcBorders>
            <w:noWrap w:val="0"/>
            <w:vAlign w:val="center"/>
          </w:tcPr>
          <w:p w14:paraId="68301D93">
            <w:pPr>
              <w:spacing w:line="320" w:lineRule="exact"/>
              <w:ind w:firstLine="0" w:firstLineChars="0"/>
              <w:jc w:val="left"/>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本项目实行以信用承诺替代投标保证金，投标人可提交《投标人免缴投标保证金信用承诺书》</w:t>
            </w:r>
            <w:r>
              <w:rPr>
                <w:rFonts w:hint="eastAsia" w:ascii="宋体" w:hAnsi="宋体" w:eastAsia="宋体" w:cs="宋体"/>
                <w:b w:val="0"/>
                <w:bCs/>
                <w:color w:val="auto"/>
                <w:sz w:val="21"/>
                <w:szCs w:val="21"/>
                <w:highlight w:val="none"/>
              </w:rPr>
              <w:t>（格式见招标文件附件）</w:t>
            </w:r>
            <w:r>
              <w:rPr>
                <w:rFonts w:hint="eastAsia" w:ascii="宋体" w:hAnsi="宋体" w:eastAsia="宋体" w:cs="宋体"/>
                <w:b w:val="0"/>
                <w:bCs/>
                <w:color w:val="auto"/>
                <w:sz w:val="21"/>
                <w:szCs w:val="21"/>
                <w:highlight w:val="none"/>
                <w:lang w:val="en-US" w:eastAsia="zh-CN"/>
              </w:rPr>
              <w:t>，也可采用银行转账、网银、电汇、支票、本票、汇票、银行保函、保险保函、担保保函等投标担保形式。如提交《投标人免缴投标保证金信用承诺书》的，可免缴投标保证金但不免除相应责任。</w:t>
            </w:r>
          </w:p>
        </w:tc>
      </w:tr>
      <w:tr w14:paraId="021A598F">
        <w:tblPrEx>
          <w:tblCellMar>
            <w:top w:w="0" w:type="dxa"/>
            <w:left w:w="108" w:type="dxa"/>
            <w:bottom w:w="0" w:type="dxa"/>
            <w:right w:w="108" w:type="dxa"/>
          </w:tblCellMar>
        </w:tblPrEx>
        <w:trPr>
          <w:trHeight w:val="559" w:hRule="atLeast"/>
          <w:jc w:val="center"/>
        </w:trPr>
        <w:tc>
          <w:tcPr>
            <w:tcW w:w="651" w:type="dxa"/>
            <w:tcBorders>
              <w:top w:val="single" w:color="000000" w:sz="4" w:space="0"/>
              <w:left w:val="single" w:color="000000" w:sz="12" w:space="0"/>
              <w:bottom w:val="single" w:color="000000" w:sz="4" w:space="0"/>
              <w:right w:val="single" w:color="000000" w:sz="4" w:space="0"/>
            </w:tcBorders>
            <w:noWrap w:val="0"/>
            <w:vAlign w:val="center"/>
          </w:tcPr>
          <w:p w14:paraId="3271B71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备注</w:t>
            </w:r>
          </w:p>
        </w:tc>
        <w:tc>
          <w:tcPr>
            <w:tcW w:w="9121" w:type="dxa"/>
            <w:gridSpan w:val="3"/>
            <w:tcBorders>
              <w:top w:val="single" w:color="000000" w:sz="4" w:space="0"/>
              <w:left w:val="single" w:color="000000" w:sz="4" w:space="0"/>
              <w:bottom w:val="single" w:color="000000" w:sz="4" w:space="0"/>
              <w:right w:val="single" w:color="000000" w:sz="12" w:space="0"/>
            </w:tcBorders>
            <w:noWrap w:val="0"/>
            <w:vAlign w:val="center"/>
          </w:tcPr>
          <w:p w14:paraId="1F8476FA">
            <w:pPr>
              <w:spacing w:line="360" w:lineRule="exact"/>
              <w:rPr>
                <w:rFonts w:hint="eastAsia" w:ascii="宋体" w:hAnsi="宋体" w:eastAsia="宋体" w:cs="宋体"/>
                <w:sz w:val="21"/>
                <w:szCs w:val="21"/>
              </w:rPr>
            </w:pPr>
            <w:r>
              <w:rPr>
                <w:rFonts w:hint="eastAsia" w:ascii="宋体" w:hAnsi="宋体" w:eastAsia="宋体" w:cs="宋体"/>
                <w:sz w:val="21"/>
                <w:szCs w:val="21"/>
              </w:rPr>
              <w:t>①投标人</w:t>
            </w:r>
            <w:r>
              <w:rPr>
                <w:rFonts w:hint="eastAsia" w:ascii="宋体" w:hAnsi="宋体" w:eastAsia="宋体" w:cs="宋体"/>
                <w:sz w:val="21"/>
                <w:szCs w:val="21"/>
                <w:lang w:val="en-US" w:eastAsia="zh-CN"/>
              </w:rPr>
              <w:t>提供</w:t>
            </w:r>
            <w:r>
              <w:rPr>
                <w:rFonts w:hint="eastAsia" w:ascii="宋体" w:hAnsi="宋体" w:eastAsia="宋体" w:cs="宋体"/>
                <w:sz w:val="21"/>
                <w:szCs w:val="21"/>
              </w:rPr>
              <w:t>相关证明材料均应为</w:t>
            </w:r>
            <w:r>
              <w:rPr>
                <w:rFonts w:hint="eastAsia" w:ascii="宋体" w:hAnsi="宋体" w:eastAsia="宋体" w:cs="宋体"/>
                <w:sz w:val="21"/>
                <w:szCs w:val="21"/>
                <w:lang w:val="en-US" w:eastAsia="zh-CN"/>
              </w:rPr>
              <w:t>复印件加盖单位公章</w:t>
            </w:r>
            <w:r>
              <w:rPr>
                <w:rFonts w:hint="eastAsia" w:ascii="宋体" w:hAnsi="宋体" w:eastAsia="宋体" w:cs="宋体"/>
                <w:sz w:val="21"/>
                <w:szCs w:val="21"/>
              </w:rPr>
              <w:t>，否则，投标人自行承担因</w:t>
            </w:r>
            <w:r>
              <w:rPr>
                <w:rFonts w:hint="eastAsia" w:ascii="宋体" w:hAnsi="宋体" w:eastAsia="宋体" w:cs="宋体"/>
                <w:sz w:val="21"/>
                <w:szCs w:val="21"/>
                <w:lang w:val="en-US" w:eastAsia="zh-CN"/>
              </w:rPr>
              <w:t>复印</w:t>
            </w:r>
            <w:r>
              <w:rPr>
                <w:rFonts w:hint="eastAsia" w:ascii="宋体" w:hAnsi="宋体" w:eastAsia="宋体" w:cs="宋体"/>
                <w:sz w:val="21"/>
                <w:szCs w:val="21"/>
              </w:rPr>
              <w:t>件模糊等问题导致评委无法辨识的一切后果。</w:t>
            </w:r>
          </w:p>
          <w:p w14:paraId="2CBECC63">
            <w:pPr>
              <w:spacing w:line="360" w:lineRule="exact"/>
              <w:rPr>
                <w:rFonts w:hint="eastAsia" w:ascii="宋体" w:hAnsi="宋体" w:eastAsia="宋体" w:cs="宋体"/>
                <w:sz w:val="21"/>
                <w:szCs w:val="21"/>
              </w:rPr>
            </w:pPr>
            <w:r>
              <w:rPr>
                <w:rFonts w:hint="eastAsia" w:ascii="宋体" w:hAnsi="宋体" w:eastAsia="宋体" w:cs="宋体"/>
                <w:sz w:val="21"/>
                <w:szCs w:val="21"/>
              </w:rPr>
              <w:t>②若投标人参加本工程投标活动提供虚假材料的，则资格审查不通过，且报送行政监督部门处理，记失信行为一次并网上公示。</w:t>
            </w:r>
          </w:p>
          <w:p w14:paraId="291A1BF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rPr>
              <w:t>③上述任何一条不符合要求，则资格审查不通过</w:t>
            </w:r>
            <w:r>
              <w:rPr>
                <w:rFonts w:hint="eastAsia" w:ascii="宋体" w:hAnsi="宋体" w:cs="宋体"/>
                <w:sz w:val="21"/>
                <w:szCs w:val="21"/>
                <w:lang w:eastAsia="zh-CN"/>
              </w:rPr>
              <w:t>。</w:t>
            </w:r>
          </w:p>
        </w:tc>
      </w:tr>
    </w:tbl>
    <w:p w14:paraId="7F33D2A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（三）商务标评标</w:t>
      </w:r>
    </w:p>
    <w:p w14:paraId="6DFC365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（1）只有通过资格条件评审的投标人，才能参加商务标的评标。</w:t>
      </w:r>
    </w:p>
    <w:p w14:paraId="3348AF30">
      <w:pPr>
        <w:keepNext w:val="0"/>
        <w:keepLines w:val="0"/>
        <w:pageBreakBefore w:val="0"/>
        <w:widowControl/>
        <w:kinsoku/>
        <w:wordWrap/>
        <w:overflowPunct/>
        <w:topLinePunct w:val="0"/>
        <w:autoSpaceDE/>
        <w:autoSpaceDN/>
        <w:bidi w:val="0"/>
        <w:snapToGrid/>
        <w:spacing w:line="520" w:lineRule="exact"/>
        <w:ind w:firstLine="420" w:firstLineChars="200"/>
        <w:jc w:val="left"/>
        <w:rPr>
          <w:rFonts w:hint="eastAsia" w:ascii="宋体" w:hAnsi="宋体" w:eastAsia="宋体" w:cs="宋体"/>
          <w:color w:val="auto"/>
          <w:spacing w:val="0"/>
          <w:kern w:val="0"/>
          <w:position w:val="0"/>
          <w:sz w:val="21"/>
          <w:szCs w:val="21"/>
          <w:highlight w:val="none"/>
          <w:lang w:val="en-US"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highlight w:val="none"/>
          <w:lang w:val="en-US" w:eastAsia="zh-CN"/>
        </w:rPr>
        <w:t>最高限价（费率）：</w:t>
      </w:r>
      <w:r>
        <w:rPr>
          <w:rFonts w:hint="eastAsia" w:ascii="宋体" w:hAnsi="宋体" w:cs="宋体"/>
          <w:sz w:val="21"/>
          <w:szCs w:val="21"/>
          <w:highlight w:val="none"/>
          <w:lang w:val="en-US" w:eastAsia="zh-CN"/>
        </w:rPr>
        <w:t>1.96</w:t>
      </w:r>
      <w:r>
        <w:rPr>
          <w:rFonts w:hint="eastAsia" w:ascii="宋体" w:hAnsi="宋体" w:eastAsia="宋体" w:cs="宋体"/>
          <w:sz w:val="21"/>
          <w:szCs w:val="21"/>
          <w:highlight w:val="none"/>
          <w:lang w:val="en-US" w:eastAsia="zh-CN"/>
        </w:rPr>
        <w:t>%，</w:t>
      </w:r>
      <w:r>
        <w:rPr>
          <w:rFonts w:hint="eastAsia" w:ascii="宋体" w:hAnsi="宋体" w:eastAsia="宋体" w:cs="宋体"/>
          <w:color w:val="auto"/>
          <w:spacing w:val="0"/>
          <w:kern w:val="0"/>
          <w:position w:val="0"/>
          <w:sz w:val="21"/>
          <w:szCs w:val="21"/>
          <w:highlight w:val="none"/>
          <w:lang w:val="en-US" w:eastAsia="zh-CN"/>
        </w:rPr>
        <w:t>报价保留两位小数，</w:t>
      </w:r>
      <w:r>
        <w:rPr>
          <w:rFonts w:hint="eastAsia" w:ascii="宋体" w:hAnsi="宋体" w:eastAsia="宋体" w:cs="仿宋_GB2312"/>
          <w:bCs/>
          <w:sz w:val="21"/>
          <w:szCs w:val="21"/>
          <w:highlight w:val="none"/>
        </w:rPr>
        <w:t>否则作无效投标处理</w:t>
      </w:r>
      <w:r>
        <w:rPr>
          <w:rFonts w:hint="eastAsia" w:ascii="宋体" w:hAnsi="宋体" w:eastAsia="宋体" w:cs="宋体"/>
          <w:color w:val="auto"/>
          <w:spacing w:val="0"/>
          <w:kern w:val="0"/>
          <w:position w:val="0"/>
          <w:sz w:val="21"/>
          <w:szCs w:val="21"/>
          <w:highlight w:val="none"/>
          <w:lang w:val="en-US" w:eastAsia="zh-CN"/>
        </w:rPr>
        <w:t>。</w:t>
      </w:r>
    </w:p>
    <w:p w14:paraId="74344A2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pacing w:val="0"/>
          <w:kern w:val="0"/>
          <w:position w:val="0"/>
          <w:sz w:val="21"/>
          <w:szCs w:val="21"/>
          <w:highlight w:val="none"/>
          <w:lang w:val="en-US" w:eastAsia="zh-CN"/>
        </w:rPr>
      </w:pPr>
      <w:r>
        <w:rPr>
          <w:rFonts w:hint="eastAsia" w:ascii="宋体" w:hAnsi="宋体" w:eastAsia="宋体" w:cs="宋体"/>
          <w:sz w:val="21"/>
          <w:szCs w:val="21"/>
          <w:lang w:val="en-US" w:eastAsia="zh-CN"/>
        </w:rPr>
        <w:t>（3）确定有效报价：</w:t>
      </w:r>
      <w:r>
        <w:rPr>
          <w:rFonts w:hint="eastAsia" w:ascii="宋体" w:hAnsi="宋体" w:eastAsia="宋体" w:cs="宋体"/>
          <w:color w:val="auto"/>
          <w:spacing w:val="0"/>
          <w:kern w:val="0"/>
          <w:position w:val="0"/>
          <w:sz w:val="21"/>
          <w:szCs w:val="21"/>
          <w:highlight w:val="none"/>
          <w:lang w:val="en-US" w:eastAsia="zh-CN"/>
        </w:rPr>
        <w:t>投标人的投标报价低于或等于最高限价的为有效报价，投标报价高于最高限价的为无效报价，</w:t>
      </w:r>
      <w:r>
        <w:rPr>
          <w:rFonts w:hint="eastAsia" w:ascii="宋体" w:hAnsi="宋体" w:eastAsia="宋体" w:cs="仿宋_GB2312"/>
          <w:bCs/>
          <w:sz w:val="21"/>
          <w:szCs w:val="21"/>
          <w:highlight w:val="none"/>
          <w:lang w:val="en-US" w:eastAsia="zh-CN"/>
        </w:rPr>
        <w:t>作</w:t>
      </w:r>
      <w:r>
        <w:rPr>
          <w:rFonts w:hint="eastAsia" w:ascii="宋体" w:hAnsi="宋体" w:eastAsia="宋体" w:cs="宋体"/>
          <w:color w:val="auto"/>
          <w:spacing w:val="0"/>
          <w:kern w:val="0"/>
          <w:position w:val="0"/>
          <w:sz w:val="21"/>
          <w:szCs w:val="21"/>
          <w:highlight w:val="none"/>
          <w:lang w:val="en-US" w:eastAsia="zh-CN"/>
        </w:rPr>
        <w:t xml:space="preserve">无效标处理。 </w:t>
      </w:r>
    </w:p>
    <w:p w14:paraId="443AD82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（4）确定中标人及中标价：有效报价中的最低报价者为中标人，中标价为其投标报价。若最低报价有相同者，则由招标人采取现场抽签的方式确定中标人。</w:t>
      </w:r>
    </w:p>
    <w:p w14:paraId="35D2A1AF">
      <w:pPr>
        <w:pStyle w:val="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00" w:lineRule="exact"/>
        <w:ind w:firstLine="442"/>
        <w:textAlignment w:val="auto"/>
        <w:rPr>
          <w:rFonts w:hint="eastAsia"/>
          <w:b/>
          <w:color w:val="333333"/>
          <w:sz w:val="21"/>
          <w:szCs w:val="21"/>
          <w:shd w:val="clear" w:color="auto" w:fill="FFFFFF"/>
          <w:lang w:val="en-US" w:eastAsia="zh-CN"/>
        </w:rPr>
      </w:pPr>
      <w:r>
        <w:rPr>
          <w:rFonts w:hint="eastAsia" w:ascii="宋体" w:hAnsi="宋体" w:eastAsia="宋体" w:cs="宋体"/>
          <w:sz w:val="21"/>
          <w:szCs w:val="21"/>
          <w:lang w:val="en-US" w:eastAsia="zh-CN"/>
        </w:rPr>
        <w:t>（四）本工程第一中标候选人原则上为中标人。当第一中标候选人放弃中标、因不可抗力不能履行合同、不按照招标文件要求提交履约保证金，或者被查实存在影响中标结果的违法行为等情形，不符合中标条件的，招标人可以按照中标候选人的排序依次确定其他中标候选人为中标人，也可以依法重新招标。</w:t>
      </w:r>
    </w:p>
    <w:p w14:paraId="25147F18">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sz w:val="32"/>
          <w:szCs w:val="32"/>
        </w:rPr>
      </w:pPr>
    </w:p>
    <w:p w14:paraId="63E13D90">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sz w:val="32"/>
          <w:szCs w:val="32"/>
        </w:rPr>
      </w:pPr>
    </w:p>
    <w:p w14:paraId="7B73494B">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sz w:val="32"/>
          <w:szCs w:val="32"/>
        </w:rPr>
      </w:pPr>
    </w:p>
    <w:p w14:paraId="44800AA5">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sz w:val="32"/>
          <w:szCs w:val="32"/>
        </w:rPr>
      </w:pPr>
    </w:p>
    <w:p w14:paraId="557EAC9F">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sz w:val="32"/>
          <w:szCs w:val="32"/>
        </w:rPr>
      </w:pPr>
    </w:p>
    <w:p w14:paraId="51FAB680">
      <w:pPr>
        <w:pStyle w:val="6"/>
        <w:rPr>
          <w:rFonts w:hint="eastAsia" w:asciiTheme="minorEastAsia" w:hAnsiTheme="minorEastAsia" w:eastAsiaTheme="minorEastAsia" w:cstheme="minorEastAsia"/>
          <w:b/>
          <w:sz w:val="32"/>
          <w:szCs w:val="32"/>
        </w:rPr>
      </w:pPr>
    </w:p>
    <w:p w14:paraId="26FFA662">
      <w:pPr>
        <w:rPr>
          <w:rFonts w:hint="eastAsia" w:asciiTheme="minorEastAsia" w:hAnsiTheme="minorEastAsia" w:eastAsiaTheme="minorEastAsia" w:cstheme="minorEastAsia"/>
          <w:b/>
          <w:sz w:val="32"/>
          <w:szCs w:val="32"/>
        </w:rPr>
      </w:pPr>
    </w:p>
    <w:p w14:paraId="09111FAC">
      <w:pPr>
        <w:pStyle w:val="6"/>
        <w:rPr>
          <w:rFonts w:hint="eastAsia" w:asciiTheme="minorEastAsia" w:hAnsiTheme="minorEastAsia" w:eastAsiaTheme="minorEastAsia" w:cstheme="minorEastAsia"/>
          <w:b/>
          <w:sz w:val="32"/>
          <w:szCs w:val="32"/>
        </w:rPr>
      </w:pPr>
    </w:p>
    <w:p w14:paraId="017EC8C8">
      <w:pPr>
        <w:rPr>
          <w:rFonts w:hint="eastAsia" w:asciiTheme="minorEastAsia" w:hAnsiTheme="minorEastAsia" w:eastAsiaTheme="minorEastAsia" w:cstheme="minorEastAsia"/>
          <w:b/>
          <w:sz w:val="32"/>
          <w:szCs w:val="32"/>
        </w:rPr>
      </w:pPr>
    </w:p>
    <w:p w14:paraId="50A44BA3">
      <w:pPr>
        <w:pStyle w:val="6"/>
        <w:rPr>
          <w:rFonts w:hint="eastAsia" w:asciiTheme="minorEastAsia" w:hAnsiTheme="minorEastAsia" w:eastAsiaTheme="minorEastAsia" w:cstheme="minorEastAsia"/>
          <w:b/>
          <w:sz w:val="32"/>
          <w:szCs w:val="32"/>
        </w:rPr>
      </w:pPr>
    </w:p>
    <w:p w14:paraId="24A93CE1">
      <w:pPr>
        <w:rPr>
          <w:rFonts w:hint="eastAsia"/>
        </w:rPr>
      </w:pPr>
    </w:p>
    <w:p w14:paraId="57CDFD64">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sz w:val="32"/>
          <w:szCs w:val="32"/>
        </w:rPr>
      </w:pPr>
    </w:p>
    <w:p w14:paraId="5662863D">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sz w:val="32"/>
          <w:szCs w:val="32"/>
        </w:rPr>
      </w:pPr>
    </w:p>
    <w:p w14:paraId="602A3F39">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sz w:val="32"/>
          <w:szCs w:val="32"/>
        </w:rPr>
      </w:pPr>
    </w:p>
    <w:p w14:paraId="32F7DB31">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sz w:val="32"/>
          <w:szCs w:val="32"/>
        </w:rPr>
      </w:pPr>
    </w:p>
    <w:p w14:paraId="34F2258F">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sz w:val="32"/>
          <w:szCs w:val="32"/>
        </w:rPr>
      </w:pPr>
    </w:p>
    <w:p w14:paraId="15134C07">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sz w:val="32"/>
          <w:szCs w:val="32"/>
        </w:rPr>
      </w:pPr>
    </w:p>
    <w:p w14:paraId="2CF71CBE">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sz w:val="32"/>
          <w:szCs w:val="32"/>
        </w:rPr>
      </w:pPr>
    </w:p>
    <w:p w14:paraId="2FE51AB8">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sz w:val="32"/>
          <w:szCs w:val="32"/>
        </w:rPr>
      </w:pPr>
    </w:p>
    <w:p w14:paraId="19EB1D8F">
      <w:pPr>
        <w:keepNext w:val="0"/>
        <w:keepLines w:val="0"/>
        <w:pageBreakBefore w:val="0"/>
        <w:kinsoku/>
        <w:wordWrap/>
        <w:overflowPunct/>
        <w:topLinePunct w:val="0"/>
        <w:bidi w:val="0"/>
        <w:snapToGrid/>
        <w:spacing w:line="400" w:lineRule="exact"/>
        <w:jc w:val="center"/>
        <w:textAlignment w:val="auto"/>
        <w:rPr>
          <w:rFonts w:hint="eastAsia" w:ascii="宋体" w:hAnsi="宋体" w:eastAsia="宋体" w:cs="宋体"/>
          <w:b/>
          <w:sz w:val="28"/>
          <w:highlight w:val="none"/>
        </w:rPr>
      </w:pPr>
      <w:r>
        <w:rPr>
          <w:rFonts w:hint="eastAsia" w:asciiTheme="minorEastAsia" w:hAnsiTheme="minorEastAsia" w:eastAsiaTheme="minorEastAsia" w:cstheme="minorEastAsia"/>
          <w:b/>
          <w:sz w:val="32"/>
          <w:szCs w:val="32"/>
        </w:rPr>
        <w:t>第四章 合同条款及格式</w:t>
      </w:r>
    </w:p>
    <w:p w14:paraId="03239F6F">
      <w:pPr>
        <w:keepNext w:val="0"/>
        <w:keepLines w:val="0"/>
        <w:pageBreakBefore w:val="0"/>
        <w:kinsoku/>
        <w:wordWrap/>
        <w:overflowPunct/>
        <w:topLinePunct w:val="0"/>
        <w:bidi w:val="0"/>
        <w:snapToGrid/>
        <w:spacing w:line="400" w:lineRule="exact"/>
        <w:jc w:val="center"/>
        <w:textAlignment w:val="auto"/>
        <w:rPr>
          <w:rFonts w:hint="eastAsia" w:ascii="宋体" w:hAnsi="宋体" w:eastAsia="宋体" w:cs="宋体"/>
          <w:b/>
          <w:sz w:val="28"/>
          <w:highlight w:val="none"/>
        </w:rPr>
      </w:pPr>
    </w:p>
    <w:p w14:paraId="0C9B5B5B">
      <w:pPr>
        <w:keepNext w:val="0"/>
        <w:keepLines w:val="0"/>
        <w:pageBreakBefore w:val="0"/>
        <w:kinsoku/>
        <w:wordWrap/>
        <w:overflowPunct/>
        <w:topLinePunct w:val="0"/>
        <w:bidi w:val="0"/>
        <w:snapToGrid/>
        <w:spacing w:line="400" w:lineRule="exact"/>
        <w:jc w:val="center"/>
        <w:textAlignment w:val="auto"/>
        <w:rPr>
          <w:rFonts w:hint="eastAsia" w:ascii="宋体" w:hAnsi="宋体" w:eastAsia="宋体" w:cs="宋体"/>
          <w:b/>
          <w:sz w:val="28"/>
          <w:highlight w:val="none"/>
        </w:rPr>
      </w:pPr>
      <w:r>
        <w:rPr>
          <w:rFonts w:hint="eastAsia" w:ascii="宋体" w:hAnsi="宋体" w:eastAsia="宋体" w:cs="宋体"/>
          <w:b/>
          <w:sz w:val="28"/>
          <w:highlight w:val="none"/>
        </w:rPr>
        <w:t>第一部分 建设工程委托监理合同</w:t>
      </w:r>
    </w:p>
    <w:p w14:paraId="0D2924C3">
      <w:pPr>
        <w:pageBreakBefore w:val="0"/>
        <w:wordWrap/>
        <w:overflowPunct/>
        <w:topLinePunct w:val="0"/>
        <w:bidi w:val="0"/>
        <w:adjustRightInd w:val="0"/>
        <w:snapToGrid w:val="0"/>
        <w:spacing w:line="400" w:lineRule="exact"/>
        <w:ind w:firstLine="422" w:firstLineChars="200"/>
        <w:rPr>
          <w:rFonts w:hint="eastAsia" w:cs="仿宋"/>
          <w:b/>
          <w:kern w:val="2"/>
          <w:sz w:val="21"/>
          <w:szCs w:val="21"/>
        </w:rPr>
      </w:pPr>
      <w:r>
        <w:rPr>
          <w:rFonts w:hint="eastAsia" w:cs="仿宋"/>
          <w:b/>
          <w:kern w:val="2"/>
          <w:sz w:val="21"/>
          <w:szCs w:val="21"/>
          <w:lang w:bidi="ar"/>
        </w:rPr>
        <w:t>委托人（全称）：</w:t>
      </w:r>
      <w:r>
        <w:rPr>
          <w:rFonts w:hint="eastAsia" w:cs="仿宋"/>
          <w:b/>
          <w:kern w:val="2"/>
          <w:sz w:val="21"/>
          <w:szCs w:val="21"/>
          <w:u w:val="single"/>
          <w:lang w:bidi="ar"/>
        </w:rPr>
        <w:t xml:space="preserve">                                  </w:t>
      </w:r>
    </w:p>
    <w:p w14:paraId="1C2DF4E9">
      <w:pPr>
        <w:pageBreakBefore w:val="0"/>
        <w:wordWrap/>
        <w:overflowPunct/>
        <w:topLinePunct w:val="0"/>
        <w:bidi w:val="0"/>
        <w:adjustRightInd w:val="0"/>
        <w:snapToGrid w:val="0"/>
        <w:spacing w:line="400" w:lineRule="exact"/>
        <w:ind w:firstLine="422" w:firstLineChars="200"/>
        <w:rPr>
          <w:rFonts w:hint="eastAsia" w:eastAsia="宋体" w:cs="仿宋"/>
          <w:b/>
          <w:kern w:val="2"/>
          <w:sz w:val="21"/>
          <w:szCs w:val="21"/>
          <w:lang w:val="en-US" w:eastAsia="zh-CN" w:bidi="ar"/>
        </w:rPr>
      </w:pPr>
      <w:r>
        <w:rPr>
          <w:rFonts w:hint="eastAsia" w:cs="仿宋"/>
          <w:b/>
          <w:kern w:val="2"/>
          <w:sz w:val="21"/>
          <w:szCs w:val="21"/>
          <w:lang w:bidi="ar"/>
        </w:rPr>
        <w:t>监理</w:t>
      </w:r>
      <w:r>
        <w:rPr>
          <w:rFonts w:hint="eastAsia" w:cs="仿宋"/>
          <w:b/>
          <w:kern w:val="2"/>
          <w:sz w:val="21"/>
          <w:szCs w:val="21"/>
          <w:lang w:val="en-US" w:eastAsia="zh-CN" w:bidi="ar"/>
        </w:rPr>
        <w:t>人</w:t>
      </w:r>
      <w:r>
        <w:rPr>
          <w:rFonts w:hint="eastAsia" w:cs="仿宋"/>
          <w:b/>
          <w:kern w:val="2"/>
          <w:sz w:val="21"/>
          <w:szCs w:val="21"/>
          <w:lang w:bidi="ar"/>
        </w:rPr>
        <w:t>（全称）：</w:t>
      </w:r>
      <w:r>
        <w:rPr>
          <w:rFonts w:hint="eastAsia" w:cs="仿宋"/>
          <w:b/>
          <w:kern w:val="2"/>
          <w:sz w:val="21"/>
          <w:szCs w:val="21"/>
          <w:u w:val="single"/>
          <w:lang w:bidi="ar"/>
        </w:rPr>
        <w:t xml:space="preserve">                                  </w:t>
      </w:r>
    </w:p>
    <w:p w14:paraId="5ADAD092">
      <w:pPr>
        <w:pageBreakBefore w:val="0"/>
        <w:wordWrap/>
        <w:overflowPunct/>
        <w:topLinePunct w:val="0"/>
        <w:bidi w:val="0"/>
        <w:adjustRightInd w:val="0"/>
        <w:snapToGrid w:val="0"/>
        <w:spacing w:line="400" w:lineRule="exact"/>
        <w:ind w:firstLine="420" w:firstLineChars="200"/>
        <w:rPr>
          <w:rFonts w:hint="eastAsia" w:cs="仿宋"/>
          <w:kern w:val="2"/>
          <w:sz w:val="21"/>
          <w:szCs w:val="21"/>
          <w:lang w:bidi="ar"/>
        </w:rPr>
      </w:pPr>
      <w:r>
        <w:rPr>
          <w:rFonts w:hint="eastAsia" w:cs="仿宋"/>
          <w:kern w:val="2"/>
          <w:sz w:val="21"/>
          <w:szCs w:val="21"/>
          <w:lang w:bidi="ar"/>
        </w:rPr>
        <w:t>根据《中华人民共和国民法典》、《中华人民共和国建筑法》及其他有关法律、法规，遵循平等、自愿、公平和诚信的原则，双方就下述工程委托监理与相关服务事项协商一致，订立本合同。</w:t>
      </w:r>
    </w:p>
    <w:p w14:paraId="23B4A168">
      <w:pPr>
        <w:pageBreakBefore w:val="0"/>
        <w:wordWrap/>
        <w:overflowPunct/>
        <w:topLinePunct w:val="0"/>
        <w:bidi w:val="0"/>
        <w:adjustRightInd w:val="0"/>
        <w:snapToGrid w:val="0"/>
        <w:spacing w:line="400" w:lineRule="exact"/>
        <w:rPr>
          <w:rFonts w:hint="eastAsia" w:ascii="宋体" w:hAnsi="宋体" w:eastAsia="宋体" w:cs="宋体"/>
          <w:b/>
          <w:bCs/>
          <w:sz w:val="21"/>
          <w:szCs w:val="21"/>
          <w:highlight w:val="none"/>
        </w:rPr>
      </w:pPr>
      <w:r>
        <w:rPr>
          <w:rFonts w:hint="eastAsia" w:cs="仿宋"/>
          <w:b/>
          <w:bCs/>
          <w:kern w:val="2"/>
          <w:sz w:val="21"/>
          <w:szCs w:val="21"/>
          <w:lang w:val="en-US" w:eastAsia="zh-CN" w:bidi="ar"/>
        </w:rPr>
        <w:t>一、</w:t>
      </w:r>
      <w:r>
        <w:rPr>
          <w:rFonts w:hint="eastAsia" w:ascii="宋体" w:hAnsi="宋体" w:eastAsia="宋体" w:cs="宋体"/>
          <w:b/>
          <w:bCs/>
          <w:sz w:val="21"/>
          <w:szCs w:val="21"/>
          <w:highlight w:val="none"/>
        </w:rPr>
        <w:t>委托人委托监理人监理的工程（以下</w:t>
      </w:r>
      <w:r>
        <w:rPr>
          <w:rFonts w:hint="eastAsia" w:ascii="宋体" w:hAnsi="宋体" w:eastAsia="宋体" w:cs="宋体"/>
          <w:b/>
          <w:bCs/>
          <w:sz w:val="21"/>
          <w:szCs w:val="21"/>
          <w:highlight w:val="none"/>
          <w:lang w:val="en-US" w:eastAsia="zh-CN"/>
        </w:rPr>
        <w:t>简</w:t>
      </w:r>
      <w:r>
        <w:rPr>
          <w:rFonts w:hint="eastAsia" w:ascii="宋体" w:hAnsi="宋体" w:eastAsia="宋体" w:cs="宋体"/>
          <w:b/>
          <w:bCs/>
          <w:sz w:val="21"/>
          <w:szCs w:val="21"/>
          <w:highlight w:val="none"/>
        </w:rPr>
        <w:t>称“本工程”）概况如下：</w:t>
      </w:r>
    </w:p>
    <w:p w14:paraId="4BEA91FD">
      <w:pPr>
        <w:pStyle w:val="18"/>
        <w:keepNext w:val="0"/>
        <w:keepLines w:val="0"/>
        <w:pageBreakBefore w:val="0"/>
        <w:kinsoku/>
        <w:wordWrap/>
        <w:overflowPunct/>
        <w:topLinePunct w:val="0"/>
        <w:autoSpaceDE w:val="0"/>
        <w:autoSpaceDN w:val="0"/>
        <w:bidi w:val="0"/>
        <w:snapToGrid/>
        <w:spacing w:before="0" w:after="0" w:line="400" w:lineRule="exact"/>
        <w:ind w:left="0" w:leftChars="0" w:right="357" w:firstLine="420" w:firstLineChars="200"/>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工程名称：</w:t>
      </w:r>
      <w:r>
        <w:rPr>
          <w:rFonts w:hint="eastAsia" w:ascii="宋体" w:hAnsi="宋体" w:cs="宋体"/>
          <w:sz w:val="21"/>
          <w:szCs w:val="21"/>
          <w:highlight w:val="none"/>
          <w:lang w:eastAsia="zh-CN"/>
        </w:rPr>
        <w:t>启东市人民医院教学基地实训中心建设工程施工监理</w:t>
      </w:r>
    </w:p>
    <w:p w14:paraId="59183DF7">
      <w:pPr>
        <w:pStyle w:val="18"/>
        <w:keepNext w:val="0"/>
        <w:keepLines w:val="0"/>
        <w:pageBreakBefore w:val="0"/>
        <w:kinsoku/>
        <w:wordWrap/>
        <w:overflowPunct/>
        <w:topLinePunct w:val="0"/>
        <w:autoSpaceDE w:val="0"/>
        <w:autoSpaceDN w:val="0"/>
        <w:bidi w:val="0"/>
        <w:snapToGrid/>
        <w:spacing w:before="0" w:after="0" w:line="400" w:lineRule="exact"/>
        <w:ind w:left="0" w:leftChars="0" w:right="357"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工程地点：</w:t>
      </w:r>
      <w:r>
        <w:rPr>
          <w:rFonts w:hint="eastAsia" w:ascii="宋体" w:hAnsi="宋体" w:cs="宋体"/>
          <w:sz w:val="21"/>
          <w:szCs w:val="21"/>
          <w:highlight w:val="none"/>
          <w:lang w:eastAsia="zh-CN"/>
        </w:rPr>
        <w:t>启东市</w:t>
      </w:r>
    </w:p>
    <w:p w14:paraId="21620432">
      <w:pPr>
        <w:keepNext w:val="0"/>
        <w:keepLines w:val="0"/>
        <w:pageBreakBefore w:val="0"/>
        <w:widowControl/>
        <w:kinsoku/>
        <w:wordWrap/>
        <w:overflowPunct/>
        <w:topLinePunct w:val="0"/>
        <w:autoSpaceDE w:val="0"/>
        <w:autoSpaceDN w:val="0"/>
        <w:bidi w:val="0"/>
        <w:snapToGrid/>
        <w:spacing w:line="400" w:lineRule="exact"/>
        <w:ind w:firstLine="420" w:firstLineChars="200"/>
        <w:jc w:val="left"/>
        <w:textAlignment w:val="auto"/>
        <w:rPr>
          <w:rFonts w:hint="eastAsia" w:ascii="宋体" w:hAnsi="宋体" w:eastAsia="宋体" w:cs="宋体"/>
          <w:kern w:val="0"/>
          <w:sz w:val="21"/>
          <w:szCs w:val="21"/>
          <w:highlight w:val="none"/>
          <w:lang w:val="en-US" w:eastAsia="zh-CN" w:bidi="zh-CN"/>
        </w:rPr>
      </w:pPr>
      <w:r>
        <w:rPr>
          <w:rFonts w:hint="eastAsia" w:ascii="宋体" w:hAnsi="宋体" w:eastAsia="宋体" w:cs="宋体"/>
          <w:kern w:val="0"/>
          <w:sz w:val="21"/>
          <w:szCs w:val="21"/>
          <w:highlight w:val="none"/>
        </w:rPr>
        <w:t>工程规模：</w:t>
      </w:r>
      <w:r>
        <w:rPr>
          <w:rFonts w:hint="eastAsia" w:ascii="宋体" w:hAnsi="宋体" w:eastAsia="宋体" w:cs="宋体"/>
          <w:kern w:val="0"/>
          <w:sz w:val="21"/>
          <w:szCs w:val="21"/>
          <w:highlight w:val="none"/>
          <w:lang w:val="en-US" w:eastAsia="zh-CN" w:bidi="zh-CN"/>
        </w:rPr>
        <w:t>施工估算投资约73万元</w:t>
      </w:r>
    </w:p>
    <w:p w14:paraId="5D5E8C84">
      <w:pPr>
        <w:keepNext/>
        <w:keepLines/>
        <w:pageBreakBefore w:val="0"/>
        <w:wordWrap/>
        <w:overflowPunct/>
        <w:topLinePunct w:val="0"/>
        <w:bidi w:val="0"/>
        <w:spacing w:line="400" w:lineRule="exact"/>
        <w:outlineLvl w:val="1"/>
        <w:rPr>
          <w:rFonts w:hint="eastAsia" w:cs="仿宋"/>
          <w:b/>
          <w:bCs/>
          <w:kern w:val="2"/>
          <w:sz w:val="21"/>
          <w:szCs w:val="21"/>
        </w:rPr>
      </w:pPr>
      <w:r>
        <w:rPr>
          <w:rFonts w:hint="eastAsia" w:cs="仿宋"/>
          <w:b/>
          <w:bCs/>
          <w:kern w:val="2"/>
          <w:sz w:val="21"/>
          <w:szCs w:val="21"/>
        </w:rPr>
        <w:t>二、词语限定</w:t>
      </w:r>
    </w:p>
    <w:p w14:paraId="7EDF8267">
      <w:pPr>
        <w:pageBreakBefore w:val="0"/>
        <w:wordWrap/>
        <w:overflowPunct/>
        <w:topLinePunct w:val="0"/>
        <w:bidi w:val="0"/>
        <w:adjustRightInd w:val="0"/>
        <w:snapToGrid w:val="0"/>
        <w:spacing w:line="400" w:lineRule="exact"/>
        <w:ind w:firstLine="420" w:firstLineChars="200"/>
        <w:rPr>
          <w:rFonts w:hint="eastAsia" w:cs="仿宋"/>
          <w:kern w:val="2"/>
          <w:sz w:val="21"/>
          <w:szCs w:val="21"/>
          <w:lang w:bidi="ar"/>
        </w:rPr>
      </w:pPr>
      <w:r>
        <w:rPr>
          <w:rFonts w:hint="eastAsia" w:cs="仿宋"/>
          <w:kern w:val="2"/>
          <w:sz w:val="21"/>
          <w:szCs w:val="21"/>
          <w:lang w:bidi="ar"/>
        </w:rPr>
        <w:t>协议书中相关词语的含义与通用条件中的定义与解释相同。</w:t>
      </w:r>
    </w:p>
    <w:p w14:paraId="01132A9E">
      <w:pPr>
        <w:keepNext/>
        <w:keepLines/>
        <w:pageBreakBefore w:val="0"/>
        <w:wordWrap/>
        <w:overflowPunct/>
        <w:topLinePunct w:val="0"/>
        <w:bidi w:val="0"/>
        <w:spacing w:line="400" w:lineRule="exact"/>
        <w:outlineLvl w:val="1"/>
        <w:rPr>
          <w:rFonts w:hint="eastAsia" w:cs="仿宋"/>
          <w:b/>
          <w:bCs/>
          <w:kern w:val="2"/>
          <w:sz w:val="21"/>
          <w:szCs w:val="21"/>
        </w:rPr>
      </w:pPr>
      <w:r>
        <w:rPr>
          <w:rFonts w:hint="eastAsia" w:cs="仿宋"/>
          <w:b/>
          <w:bCs/>
          <w:kern w:val="2"/>
          <w:sz w:val="21"/>
          <w:szCs w:val="21"/>
        </w:rPr>
        <w:t>三、组成本合同的文件</w:t>
      </w:r>
    </w:p>
    <w:p w14:paraId="22CE8F22">
      <w:pPr>
        <w:pageBreakBefore w:val="0"/>
        <w:wordWrap/>
        <w:overflowPunct/>
        <w:topLinePunct w:val="0"/>
        <w:bidi w:val="0"/>
        <w:adjustRightInd w:val="0"/>
        <w:snapToGrid w:val="0"/>
        <w:spacing w:line="400" w:lineRule="exact"/>
        <w:ind w:firstLine="420" w:firstLineChars="200"/>
        <w:rPr>
          <w:rFonts w:hint="eastAsia" w:cs="仿宋"/>
          <w:kern w:val="2"/>
          <w:sz w:val="21"/>
          <w:szCs w:val="21"/>
          <w:lang w:bidi="ar"/>
        </w:rPr>
      </w:pPr>
      <w:r>
        <w:rPr>
          <w:rFonts w:hint="eastAsia" w:cs="仿宋"/>
          <w:kern w:val="2"/>
          <w:sz w:val="21"/>
          <w:szCs w:val="21"/>
          <w:lang w:bidi="ar"/>
        </w:rPr>
        <w:t>1. 协议书；</w:t>
      </w:r>
    </w:p>
    <w:p w14:paraId="0F4E1563">
      <w:pPr>
        <w:pageBreakBefore w:val="0"/>
        <w:wordWrap/>
        <w:overflowPunct/>
        <w:topLinePunct w:val="0"/>
        <w:bidi w:val="0"/>
        <w:adjustRightInd w:val="0"/>
        <w:snapToGrid w:val="0"/>
        <w:spacing w:line="400" w:lineRule="exact"/>
        <w:ind w:firstLine="420" w:firstLineChars="200"/>
        <w:rPr>
          <w:rFonts w:hint="eastAsia" w:cs="仿宋"/>
          <w:kern w:val="2"/>
          <w:sz w:val="21"/>
          <w:szCs w:val="21"/>
          <w:lang w:bidi="ar"/>
        </w:rPr>
      </w:pPr>
      <w:r>
        <w:rPr>
          <w:rFonts w:hint="eastAsia" w:cs="仿宋"/>
          <w:kern w:val="2"/>
          <w:sz w:val="21"/>
          <w:szCs w:val="21"/>
          <w:lang w:bidi="ar"/>
        </w:rPr>
        <w:t>2. 中标通知书（适用于招标工程）或委托书（适用于非招标工程）；</w:t>
      </w:r>
    </w:p>
    <w:p w14:paraId="321C8E94">
      <w:pPr>
        <w:pageBreakBefore w:val="0"/>
        <w:wordWrap/>
        <w:overflowPunct/>
        <w:topLinePunct w:val="0"/>
        <w:bidi w:val="0"/>
        <w:adjustRightInd w:val="0"/>
        <w:snapToGrid w:val="0"/>
        <w:spacing w:line="400" w:lineRule="exact"/>
        <w:ind w:firstLine="420" w:firstLineChars="200"/>
        <w:rPr>
          <w:rFonts w:hint="eastAsia" w:cs="仿宋"/>
          <w:kern w:val="2"/>
          <w:sz w:val="21"/>
          <w:szCs w:val="21"/>
          <w:lang w:bidi="ar"/>
        </w:rPr>
      </w:pPr>
      <w:r>
        <w:rPr>
          <w:rFonts w:hint="eastAsia" w:cs="仿宋"/>
          <w:kern w:val="2"/>
          <w:sz w:val="21"/>
          <w:szCs w:val="21"/>
          <w:lang w:bidi="ar"/>
        </w:rPr>
        <w:t>3. 招标文件</w:t>
      </w:r>
    </w:p>
    <w:p w14:paraId="221B6FA7">
      <w:pPr>
        <w:pageBreakBefore w:val="0"/>
        <w:wordWrap/>
        <w:overflowPunct/>
        <w:topLinePunct w:val="0"/>
        <w:bidi w:val="0"/>
        <w:adjustRightInd w:val="0"/>
        <w:snapToGrid w:val="0"/>
        <w:spacing w:line="400" w:lineRule="exact"/>
        <w:ind w:firstLine="420" w:firstLineChars="200"/>
        <w:rPr>
          <w:rFonts w:hint="eastAsia" w:cs="仿宋"/>
          <w:kern w:val="2"/>
          <w:sz w:val="21"/>
          <w:szCs w:val="21"/>
          <w:lang w:bidi="ar"/>
        </w:rPr>
      </w:pPr>
      <w:r>
        <w:rPr>
          <w:rFonts w:hint="eastAsia" w:cs="仿宋"/>
          <w:kern w:val="2"/>
          <w:sz w:val="21"/>
          <w:szCs w:val="21"/>
          <w:lang w:bidi="ar"/>
        </w:rPr>
        <w:t xml:space="preserve">4．专用条件； </w:t>
      </w:r>
    </w:p>
    <w:p w14:paraId="115D6047">
      <w:pPr>
        <w:pageBreakBefore w:val="0"/>
        <w:wordWrap/>
        <w:overflowPunct/>
        <w:topLinePunct w:val="0"/>
        <w:bidi w:val="0"/>
        <w:adjustRightInd w:val="0"/>
        <w:snapToGrid w:val="0"/>
        <w:spacing w:line="400" w:lineRule="exact"/>
        <w:ind w:firstLine="420" w:firstLineChars="200"/>
        <w:rPr>
          <w:rFonts w:hint="eastAsia" w:cs="仿宋"/>
          <w:kern w:val="2"/>
          <w:sz w:val="21"/>
          <w:szCs w:val="21"/>
          <w:lang w:bidi="ar"/>
        </w:rPr>
      </w:pPr>
      <w:r>
        <w:rPr>
          <w:rFonts w:hint="eastAsia" w:cs="仿宋"/>
          <w:kern w:val="2"/>
          <w:sz w:val="21"/>
          <w:szCs w:val="21"/>
          <w:lang w:bidi="ar"/>
        </w:rPr>
        <w:t>4. 投标文件（适用于招标工程）或监理与相关服务建议书（适用于非招标工程）；</w:t>
      </w:r>
    </w:p>
    <w:p w14:paraId="656B9504">
      <w:pPr>
        <w:pageBreakBefore w:val="0"/>
        <w:wordWrap/>
        <w:overflowPunct/>
        <w:topLinePunct w:val="0"/>
        <w:bidi w:val="0"/>
        <w:adjustRightInd w:val="0"/>
        <w:snapToGrid w:val="0"/>
        <w:spacing w:line="400" w:lineRule="exact"/>
        <w:ind w:firstLine="420" w:firstLineChars="200"/>
        <w:rPr>
          <w:rFonts w:hint="eastAsia" w:cs="仿宋"/>
          <w:kern w:val="2"/>
          <w:sz w:val="21"/>
          <w:szCs w:val="21"/>
          <w:lang w:bidi="ar"/>
        </w:rPr>
      </w:pPr>
      <w:r>
        <w:rPr>
          <w:rFonts w:hint="eastAsia" w:cs="仿宋"/>
          <w:kern w:val="2"/>
          <w:sz w:val="21"/>
          <w:szCs w:val="21"/>
          <w:lang w:bidi="ar"/>
        </w:rPr>
        <w:t xml:space="preserve">5．通用条件； </w:t>
      </w:r>
    </w:p>
    <w:p w14:paraId="07400E11">
      <w:pPr>
        <w:pageBreakBefore w:val="0"/>
        <w:wordWrap/>
        <w:overflowPunct/>
        <w:topLinePunct w:val="0"/>
        <w:bidi w:val="0"/>
        <w:adjustRightInd w:val="0"/>
        <w:snapToGrid w:val="0"/>
        <w:spacing w:line="400" w:lineRule="exact"/>
        <w:ind w:firstLine="420" w:firstLineChars="200"/>
        <w:rPr>
          <w:rFonts w:hint="eastAsia" w:cs="仿宋"/>
          <w:kern w:val="2"/>
          <w:sz w:val="21"/>
          <w:szCs w:val="21"/>
          <w:lang w:bidi="ar"/>
        </w:rPr>
      </w:pPr>
      <w:r>
        <w:rPr>
          <w:rFonts w:hint="eastAsia" w:cs="仿宋"/>
          <w:kern w:val="2"/>
          <w:sz w:val="21"/>
          <w:szCs w:val="21"/>
          <w:lang w:bidi="ar"/>
        </w:rPr>
        <w:t>6. 建设工程施工安全协议书；</w:t>
      </w:r>
    </w:p>
    <w:p w14:paraId="7730CEF7">
      <w:pPr>
        <w:pageBreakBefore w:val="0"/>
        <w:wordWrap/>
        <w:overflowPunct/>
        <w:topLinePunct w:val="0"/>
        <w:bidi w:val="0"/>
        <w:adjustRightInd w:val="0"/>
        <w:snapToGrid w:val="0"/>
        <w:spacing w:line="400" w:lineRule="exact"/>
        <w:ind w:firstLine="420" w:firstLineChars="200"/>
        <w:rPr>
          <w:rFonts w:hint="eastAsia" w:cs="仿宋"/>
          <w:kern w:val="2"/>
          <w:sz w:val="21"/>
          <w:szCs w:val="21"/>
        </w:rPr>
      </w:pPr>
      <w:r>
        <w:rPr>
          <w:rFonts w:hint="eastAsia" w:cs="仿宋"/>
          <w:kern w:val="2"/>
          <w:sz w:val="21"/>
          <w:szCs w:val="21"/>
          <w:lang w:bidi="ar"/>
        </w:rPr>
        <w:t>本合同签订后，双方依法签订的补充协议也是本合同文件的组成部分</w:t>
      </w:r>
      <w:r>
        <w:rPr>
          <w:rFonts w:hint="eastAsia" w:cs="仿宋"/>
          <w:kern w:val="2"/>
          <w:sz w:val="21"/>
          <w:szCs w:val="21"/>
        </w:rPr>
        <w:t>。</w:t>
      </w:r>
    </w:p>
    <w:p w14:paraId="2C6EE476">
      <w:pPr>
        <w:keepNext/>
        <w:keepLines/>
        <w:pageBreakBefore w:val="0"/>
        <w:wordWrap/>
        <w:overflowPunct/>
        <w:topLinePunct w:val="0"/>
        <w:bidi w:val="0"/>
        <w:spacing w:line="400" w:lineRule="exact"/>
        <w:outlineLvl w:val="1"/>
        <w:rPr>
          <w:rFonts w:hint="eastAsia" w:cs="仿宋"/>
          <w:b/>
          <w:bCs/>
          <w:kern w:val="2"/>
          <w:sz w:val="21"/>
          <w:szCs w:val="21"/>
        </w:rPr>
      </w:pPr>
      <w:r>
        <w:rPr>
          <w:rFonts w:hint="eastAsia" w:cs="仿宋"/>
          <w:b/>
          <w:bCs/>
          <w:kern w:val="2"/>
          <w:sz w:val="21"/>
          <w:szCs w:val="21"/>
        </w:rPr>
        <w:t>四、总监理工程师</w:t>
      </w:r>
    </w:p>
    <w:p w14:paraId="4A68421D">
      <w:pPr>
        <w:pageBreakBefore w:val="0"/>
        <w:wordWrap/>
        <w:overflowPunct/>
        <w:topLinePunct w:val="0"/>
        <w:bidi w:val="0"/>
        <w:adjustRightInd w:val="0"/>
        <w:snapToGrid w:val="0"/>
        <w:spacing w:line="400" w:lineRule="exact"/>
        <w:ind w:firstLine="420" w:firstLineChars="200"/>
        <w:rPr>
          <w:rFonts w:hint="eastAsia" w:cs="仿宋"/>
          <w:b/>
          <w:kern w:val="2"/>
          <w:sz w:val="21"/>
          <w:szCs w:val="21"/>
          <w:u w:val="single"/>
          <w:lang w:bidi="ar"/>
        </w:rPr>
      </w:pPr>
      <w:r>
        <w:rPr>
          <w:rFonts w:hint="eastAsia" w:cs="仿宋"/>
          <w:kern w:val="2"/>
          <w:sz w:val="21"/>
          <w:szCs w:val="21"/>
          <w:lang w:bidi="ar"/>
        </w:rPr>
        <w:t>总监理工程师姓名</w:t>
      </w:r>
      <w:r>
        <w:rPr>
          <w:rFonts w:hint="eastAsia" w:cs="仿宋"/>
          <w:kern w:val="2"/>
          <w:sz w:val="21"/>
          <w:szCs w:val="21"/>
          <w:lang w:eastAsia="zh-CN" w:bidi="ar"/>
        </w:rPr>
        <w:t>：</w:t>
      </w:r>
      <w:r>
        <w:rPr>
          <w:rFonts w:hint="eastAsia" w:cs="仿宋"/>
          <w:b/>
          <w:kern w:val="2"/>
          <w:sz w:val="21"/>
          <w:szCs w:val="21"/>
          <w:u w:val="single"/>
          <w:lang w:bidi="ar"/>
        </w:rPr>
        <w:t xml:space="preserve">         </w:t>
      </w:r>
    </w:p>
    <w:p w14:paraId="561D48E5">
      <w:pPr>
        <w:pageBreakBefore w:val="0"/>
        <w:wordWrap/>
        <w:overflowPunct/>
        <w:topLinePunct w:val="0"/>
        <w:bidi w:val="0"/>
        <w:adjustRightInd w:val="0"/>
        <w:snapToGrid w:val="0"/>
        <w:spacing w:line="400" w:lineRule="exact"/>
        <w:ind w:firstLine="420" w:firstLineChars="200"/>
        <w:rPr>
          <w:rFonts w:hint="eastAsia" w:eastAsia="宋体" w:cs="仿宋"/>
          <w:b/>
          <w:kern w:val="2"/>
          <w:sz w:val="21"/>
          <w:szCs w:val="21"/>
          <w:lang w:val="en-US" w:eastAsia="zh-CN" w:bidi="ar"/>
        </w:rPr>
      </w:pPr>
      <w:r>
        <w:rPr>
          <w:rFonts w:hint="eastAsia" w:cs="仿宋"/>
          <w:kern w:val="2"/>
          <w:sz w:val="21"/>
          <w:szCs w:val="21"/>
          <w:lang w:bidi="ar"/>
        </w:rPr>
        <w:t>身份证号码</w:t>
      </w:r>
      <w:r>
        <w:rPr>
          <w:rFonts w:hint="eastAsia" w:cs="仿宋"/>
          <w:kern w:val="2"/>
          <w:sz w:val="21"/>
          <w:szCs w:val="21"/>
          <w:lang w:eastAsia="zh-CN" w:bidi="ar"/>
        </w:rPr>
        <w:t>：</w:t>
      </w:r>
      <w:r>
        <w:rPr>
          <w:rFonts w:hint="eastAsia" w:cs="仿宋"/>
          <w:b/>
          <w:kern w:val="2"/>
          <w:sz w:val="21"/>
          <w:szCs w:val="21"/>
          <w:u w:val="single"/>
          <w:lang w:bidi="ar"/>
        </w:rPr>
        <w:t xml:space="preserve">                </w:t>
      </w:r>
    </w:p>
    <w:p w14:paraId="3AB4B723">
      <w:pPr>
        <w:pageBreakBefore w:val="0"/>
        <w:wordWrap/>
        <w:overflowPunct/>
        <w:topLinePunct w:val="0"/>
        <w:bidi w:val="0"/>
        <w:adjustRightInd w:val="0"/>
        <w:snapToGrid w:val="0"/>
        <w:spacing w:line="400" w:lineRule="exact"/>
        <w:ind w:firstLine="420" w:firstLineChars="200"/>
        <w:rPr>
          <w:rFonts w:hint="eastAsia" w:cs="仿宋"/>
          <w:kern w:val="2"/>
          <w:sz w:val="21"/>
          <w:szCs w:val="21"/>
          <w:lang w:bidi="ar"/>
        </w:rPr>
      </w:pPr>
      <w:r>
        <w:rPr>
          <w:rFonts w:hint="eastAsia" w:cs="仿宋"/>
          <w:kern w:val="2"/>
          <w:sz w:val="21"/>
          <w:szCs w:val="21"/>
          <w:lang w:bidi="ar"/>
        </w:rPr>
        <w:t>注册号</w:t>
      </w:r>
      <w:r>
        <w:rPr>
          <w:rFonts w:hint="eastAsia" w:cs="仿宋"/>
          <w:kern w:val="2"/>
          <w:sz w:val="21"/>
          <w:szCs w:val="21"/>
          <w:lang w:eastAsia="zh-CN" w:bidi="ar"/>
        </w:rPr>
        <w:t>：</w:t>
      </w:r>
      <w:r>
        <w:rPr>
          <w:rFonts w:hint="eastAsia" w:cs="仿宋"/>
          <w:b/>
          <w:kern w:val="2"/>
          <w:sz w:val="21"/>
          <w:szCs w:val="21"/>
          <w:u w:val="single"/>
          <w:lang w:bidi="ar"/>
        </w:rPr>
        <w:t xml:space="preserve">                    </w:t>
      </w:r>
    </w:p>
    <w:p w14:paraId="6A6D85C4">
      <w:pPr>
        <w:keepNext/>
        <w:keepLines/>
        <w:pageBreakBefore w:val="0"/>
        <w:numPr>
          <w:ilvl w:val="0"/>
          <w:numId w:val="2"/>
        </w:numPr>
        <w:wordWrap/>
        <w:overflowPunct/>
        <w:topLinePunct w:val="0"/>
        <w:bidi w:val="0"/>
        <w:spacing w:line="400" w:lineRule="exact"/>
        <w:outlineLvl w:val="1"/>
        <w:rPr>
          <w:rFonts w:hint="eastAsia" w:cs="仿宋"/>
          <w:b/>
          <w:bCs/>
          <w:kern w:val="2"/>
          <w:sz w:val="21"/>
          <w:szCs w:val="21"/>
        </w:rPr>
      </w:pPr>
      <w:r>
        <w:rPr>
          <w:rFonts w:hint="eastAsia" w:cs="仿宋"/>
          <w:b/>
          <w:bCs/>
          <w:kern w:val="2"/>
          <w:sz w:val="21"/>
          <w:szCs w:val="21"/>
        </w:rPr>
        <w:t>签约酬金</w:t>
      </w:r>
    </w:p>
    <w:p w14:paraId="5ED926ED">
      <w:pPr>
        <w:widowControl/>
        <w:spacing w:line="500" w:lineRule="exact"/>
        <w:ind w:firstLine="422" w:firstLineChars="200"/>
        <w:jc w:val="left"/>
        <w:rPr>
          <w:rFonts w:hint="eastAsia" w:ascii="宋体" w:hAnsi="宋体" w:eastAsia="宋体" w:cs="仿宋"/>
          <w:b/>
          <w:bCs/>
          <w:kern w:val="2"/>
          <w:sz w:val="21"/>
          <w:szCs w:val="21"/>
          <w:lang w:val="en-US" w:eastAsia="zh-CN" w:bidi="ar"/>
        </w:rPr>
      </w:pPr>
      <w:r>
        <w:rPr>
          <w:rFonts w:hint="eastAsia" w:ascii="宋体" w:hAnsi="宋体" w:eastAsia="宋体" w:cs="仿宋"/>
          <w:b/>
          <w:bCs/>
          <w:kern w:val="2"/>
          <w:sz w:val="21"/>
          <w:szCs w:val="21"/>
          <w:lang w:val="en-US" w:eastAsia="zh-CN" w:bidi="ar"/>
        </w:rPr>
        <w:t>暂定监理合同价（大写）：</w:t>
      </w:r>
      <w:r>
        <w:rPr>
          <w:rFonts w:hint="eastAsia" w:ascii="宋体" w:hAnsi="宋体" w:eastAsia="宋体" w:cs="仿宋"/>
          <w:b/>
          <w:bCs/>
          <w:kern w:val="2"/>
          <w:sz w:val="21"/>
          <w:szCs w:val="21"/>
          <w:u w:val="single"/>
          <w:lang w:val="en-US" w:eastAsia="zh-CN" w:bidi="ar"/>
        </w:rPr>
        <w:t xml:space="preserve">              </w:t>
      </w:r>
      <w:r>
        <w:rPr>
          <w:rFonts w:hint="eastAsia" w:ascii="宋体" w:hAnsi="宋体" w:eastAsia="宋体" w:cs="仿宋"/>
          <w:b/>
          <w:bCs/>
          <w:kern w:val="2"/>
          <w:sz w:val="21"/>
          <w:szCs w:val="21"/>
          <w:lang w:val="en-US" w:eastAsia="zh-CN" w:bidi="ar"/>
        </w:rPr>
        <w:t>(¥：</w:t>
      </w:r>
      <w:r>
        <w:rPr>
          <w:rFonts w:hint="eastAsia" w:ascii="宋体" w:hAnsi="宋体" w:eastAsia="宋体" w:cs="仿宋"/>
          <w:b/>
          <w:bCs/>
          <w:kern w:val="2"/>
          <w:sz w:val="21"/>
          <w:szCs w:val="21"/>
          <w:u w:val="single"/>
          <w:lang w:val="en-US" w:eastAsia="zh-CN" w:bidi="ar"/>
        </w:rPr>
        <w:t xml:space="preserve">             ）</w:t>
      </w:r>
      <w:r>
        <w:rPr>
          <w:rFonts w:hint="eastAsia" w:ascii="宋体" w:hAnsi="宋体" w:eastAsia="宋体" w:cs="仿宋"/>
          <w:b/>
          <w:bCs/>
          <w:kern w:val="2"/>
          <w:sz w:val="21"/>
          <w:szCs w:val="21"/>
          <w:u w:val="none"/>
          <w:lang w:val="en-US" w:eastAsia="zh-CN" w:bidi="ar"/>
        </w:rPr>
        <w:t>。</w:t>
      </w:r>
      <w:r>
        <w:rPr>
          <w:rFonts w:hint="eastAsia" w:ascii="宋体" w:hAnsi="宋体" w:cs="仿宋"/>
          <w:b/>
          <w:bCs/>
          <w:kern w:val="2"/>
          <w:sz w:val="21"/>
          <w:szCs w:val="21"/>
          <w:u w:val="none"/>
          <w:lang w:val="en-US" w:eastAsia="zh-CN" w:bidi="ar"/>
        </w:rPr>
        <w:t>中标费率</w:t>
      </w:r>
      <w:r>
        <w:rPr>
          <w:rFonts w:hint="eastAsia" w:ascii="宋体" w:hAnsi="宋体" w:eastAsia="宋体" w:cs="Times New Roman"/>
          <w:b/>
          <w:bCs/>
          <w:sz w:val="23"/>
          <w:szCs w:val="23"/>
          <w:u w:val="single"/>
        </w:rPr>
        <w:t xml:space="preserve">   </w:t>
      </w:r>
      <w:r>
        <w:rPr>
          <w:rFonts w:hint="eastAsia" w:ascii="宋体" w:hAnsi="宋体" w:eastAsia="宋体" w:cs="Times New Roman"/>
          <w:b/>
          <w:bCs/>
          <w:sz w:val="23"/>
          <w:szCs w:val="23"/>
          <w:u w:val="single"/>
          <w:lang w:val="en-US" w:eastAsia="zh-CN"/>
        </w:rPr>
        <w:t xml:space="preserve"> </w:t>
      </w:r>
      <w:r>
        <w:rPr>
          <w:rFonts w:hint="eastAsia" w:ascii="宋体" w:hAnsi="宋体" w:eastAsia="宋体" w:cs="Times New Roman"/>
          <w:b/>
          <w:bCs/>
          <w:sz w:val="23"/>
          <w:szCs w:val="23"/>
          <w:u w:val="single"/>
        </w:rPr>
        <w:t xml:space="preserve"> </w:t>
      </w:r>
      <w:r>
        <w:rPr>
          <w:rFonts w:hint="eastAsia" w:ascii="宋体" w:hAnsi="宋体" w:eastAsia="宋体" w:cs="Times New Roman"/>
          <w:b/>
          <w:bCs/>
          <w:sz w:val="23"/>
          <w:szCs w:val="23"/>
        </w:rPr>
        <w:t xml:space="preserve"> </w:t>
      </w:r>
      <w:r>
        <w:rPr>
          <w:rFonts w:hint="eastAsia" w:ascii="宋体" w:hAnsi="宋体" w:eastAsia="宋体" w:cs="Times New Roman"/>
          <w:b/>
          <w:bCs/>
          <w:sz w:val="23"/>
          <w:szCs w:val="23"/>
          <w:lang w:val="en-US" w:eastAsia="zh-CN"/>
        </w:rPr>
        <w:t>%。</w:t>
      </w:r>
      <w:r>
        <w:rPr>
          <w:rFonts w:hint="eastAsia" w:ascii="宋体" w:hAnsi="宋体" w:eastAsia="宋体" w:cs="仿宋"/>
          <w:b/>
          <w:bCs/>
          <w:kern w:val="2"/>
          <w:sz w:val="21"/>
          <w:szCs w:val="21"/>
          <w:lang w:val="en-US" w:eastAsia="zh-CN" w:bidi="ar"/>
        </w:rPr>
        <w:t xml:space="preserve">  </w:t>
      </w:r>
    </w:p>
    <w:p w14:paraId="1D3EE5FC">
      <w:pPr>
        <w:keepNext w:val="0"/>
        <w:keepLines w:val="0"/>
        <w:pageBreakBefore w:val="0"/>
        <w:widowControl w:val="0"/>
        <w:kinsoku/>
        <w:wordWrap/>
        <w:overflowPunct/>
        <w:topLinePunct w:val="0"/>
        <w:autoSpaceDE/>
        <w:autoSpaceDN/>
        <w:bidi w:val="0"/>
        <w:adjustRightInd/>
        <w:spacing w:line="400" w:lineRule="exact"/>
        <w:ind w:firstLine="422" w:firstLineChars="200"/>
        <w:jc w:val="left"/>
        <w:textAlignment w:val="auto"/>
        <w:rPr>
          <w:rFonts w:hint="eastAsia" w:ascii="宋体" w:hAnsi="宋体" w:eastAsia="宋体" w:cs="仿宋"/>
          <w:b/>
          <w:bCs/>
          <w:kern w:val="2"/>
          <w:sz w:val="21"/>
          <w:szCs w:val="21"/>
          <w:lang w:val="en-US" w:eastAsia="zh-CN" w:bidi="ar"/>
        </w:rPr>
      </w:pPr>
      <w:r>
        <w:rPr>
          <w:rFonts w:hint="eastAsia" w:ascii="宋体" w:hAnsi="宋体" w:eastAsia="宋体" w:cs="仿宋"/>
          <w:b/>
          <w:bCs/>
          <w:kern w:val="2"/>
          <w:sz w:val="21"/>
          <w:szCs w:val="21"/>
          <w:lang w:val="en-US" w:eastAsia="zh-CN" w:bidi="ar"/>
        </w:rPr>
        <w:t>施工监理服务收费（监理合同价）=监理范围内施工中标价×中标费率（    %）。结算审定前，监理合同价暂按监理范围内工程施工合同价</w:t>
      </w:r>
      <w:r>
        <w:rPr>
          <w:rFonts w:hint="eastAsia" w:ascii="宋体" w:hAnsi="宋体" w:eastAsia="宋体" w:cs="仿宋"/>
          <w:b/>
          <w:bCs/>
          <w:kern w:val="2"/>
          <w:sz w:val="21"/>
          <w:szCs w:val="21"/>
          <w:lang w:val="zh-CN" w:eastAsia="zh-CN" w:bidi="ar"/>
        </w:rPr>
        <w:t>（扣暂列金额、暂估价）</w:t>
      </w:r>
      <w:r>
        <w:rPr>
          <w:rFonts w:hint="eastAsia" w:ascii="宋体" w:hAnsi="宋体" w:eastAsia="宋体" w:cs="仿宋"/>
          <w:b/>
          <w:bCs/>
          <w:kern w:val="2"/>
          <w:sz w:val="21"/>
          <w:szCs w:val="21"/>
          <w:lang w:val="en-US" w:eastAsia="zh-CN" w:bidi="ar"/>
        </w:rPr>
        <w:t>计取，最终监理服务收费=工程竣工结算审定价×中标费率（    %），中标费率固定不变。</w:t>
      </w:r>
    </w:p>
    <w:p w14:paraId="2DFF52CC">
      <w:pPr>
        <w:keepNext/>
        <w:keepLines/>
        <w:pageBreakBefore w:val="0"/>
        <w:wordWrap/>
        <w:overflowPunct/>
        <w:topLinePunct w:val="0"/>
        <w:bidi w:val="0"/>
        <w:spacing w:line="400" w:lineRule="exact"/>
        <w:outlineLvl w:val="1"/>
        <w:rPr>
          <w:rFonts w:hint="eastAsia" w:cs="仿宋"/>
          <w:b/>
          <w:bCs/>
          <w:kern w:val="2"/>
          <w:sz w:val="21"/>
          <w:szCs w:val="21"/>
        </w:rPr>
      </w:pPr>
      <w:r>
        <w:rPr>
          <w:rFonts w:hint="eastAsia" w:cs="仿宋"/>
          <w:b/>
          <w:bCs/>
          <w:kern w:val="2"/>
          <w:sz w:val="21"/>
          <w:szCs w:val="21"/>
        </w:rPr>
        <w:t>六、期限</w:t>
      </w:r>
    </w:p>
    <w:p w14:paraId="01FBBEFF">
      <w:pPr>
        <w:pageBreakBefore w:val="0"/>
        <w:wordWrap/>
        <w:overflowPunct/>
        <w:topLinePunct w:val="0"/>
        <w:bidi w:val="0"/>
        <w:adjustRightInd w:val="0"/>
        <w:snapToGrid w:val="0"/>
        <w:spacing w:line="400" w:lineRule="exact"/>
        <w:ind w:firstLine="420" w:firstLineChars="200"/>
        <w:rPr>
          <w:rFonts w:hint="eastAsia" w:ascii="宋体" w:hAnsi="宋体" w:eastAsia="宋体" w:cs="仿宋"/>
          <w:kern w:val="2"/>
          <w:sz w:val="21"/>
          <w:szCs w:val="21"/>
          <w:lang w:bidi="ar"/>
        </w:rPr>
      </w:pPr>
      <w:r>
        <w:rPr>
          <w:rFonts w:hint="eastAsia" w:ascii="宋体" w:hAnsi="宋体" w:eastAsia="宋体" w:cs="仿宋"/>
          <w:kern w:val="2"/>
          <w:sz w:val="21"/>
          <w:szCs w:val="21"/>
          <w:lang w:val="en-US" w:eastAsia="zh-CN" w:bidi="ar"/>
        </w:rPr>
        <w:t>1.计划工期：</w:t>
      </w:r>
      <w:r>
        <w:rPr>
          <w:rFonts w:hint="eastAsia" w:ascii="宋体" w:hAnsi="宋体" w:cs="仿宋"/>
          <w:kern w:val="2"/>
          <w:sz w:val="21"/>
          <w:szCs w:val="21"/>
          <w:u w:val="single"/>
          <w:lang w:val="en-US" w:eastAsia="zh-CN" w:bidi="ar"/>
        </w:rPr>
        <w:t>9</w:t>
      </w:r>
      <w:r>
        <w:rPr>
          <w:rFonts w:hint="eastAsia" w:ascii="宋体" w:hAnsi="宋体" w:eastAsia="宋体" w:cs="仿宋"/>
          <w:kern w:val="2"/>
          <w:sz w:val="21"/>
          <w:szCs w:val="21"/>
          <w:u w:val="single"/>
          <w:lang w:val="en-US" w:eastAsia="zh-CN" w:bidi="ar"/>
        </w:rPr>
        <w:t xml:space="preserve">0 </w:t>
      </w:r>
      <w:r>
        <w:rPr>
          <w:rFonts w:hint="eastAsia" w:ascii="宋体" w:hAnsi="宋体" w:eastAsia="宋体" w:cs="仿宋"/>
          <w:kern w:val="2"/>
          <w:sz w:val="21"/>
          <w:szCs w:val="21"/>
          <w:lang w:val="en-US" w:eastAsia="zh-CN" w:bidi="ar"/>
        </w:rPr>
        <w:t xml:space="preserve"> 日历天，服务期具体对应相应的施工工期。</w:t>
      </w:r>
    </w:p>
    <w:p w14:paraId="1C9D7477">
      <w:pPr>
        <w:pageBreakBefore w:val="0"/>
        <w:wordWrap/>
        <w:overflowPunct/>
        <w:topLinePunct w:val="0"/>
        <w:bidi w:val="0"/>
        <w:adjustRightInd w:val="0"/>
        <w:snapToGrid w:val="0"/>
        <w:spacing w:line="400" w:lineRule="exact"/>
        <w:ind w:firstLine="420" w:firstLineChars="200"/>
        <w:rPr>
          <w:rFonts w:hint="eastAsia" w:cs="仿宋"/>
          <w:kern w:val="2"/>
          <w:sz w:val="21"/>
          <w:szCs w:val="21"/>
          <w:lang w:bidi="ar"/>
        </w:rPr>
      </w:pPr>
      <w:r>
        <w:rPr>
          <w:rFonts w:hint="eastAsia" w:cs="仿宋"/>
          <w:kern w:val="2"/>
          <w:sz w:val="21"/>
          <w:szCs w:val="21"/>
          <w:lang w:val="en-US" w:eastAsia="zh-CN" w:bidi="ar"/>
        </w:rPr>
        <w:t>2.</w:t>
      </w:r>
      <w:r>
        <w:rPr>
          <w:rFonts w:hint="eastAsia" w:cs="仿宋"/>
          <w:kern w:val="2"/>
          <w:sz w:val="21"/>
          <w:szCs w:val="21"/>
          <w:lang w:bidi="ar"/>
        </w:rPr>
        <w:t>本合同自____年____月____日开始实施，至_____年____月___日完成。具体开工时间以签发的开工令为准。</w:t>
      </w:r>
    </w:p>
    <w:p w14:paraId="18C333A0">
      <w:pPr>
        <w:pageBreakBefore w:val="0"/>
        <w:wordWrap/>
        <w:overflowPunct/>
        <w:topLinePunct w:val="0"/>
        <w:bidi w:val="0"/>
        <w:adjustRightInd w:val="0"/>
        <w:snapToGrid w:val="0"/>
        <w:spacing w:line="400" w:lineRule="exact"/>
        <w:rPr>
          <w:rFonts w:hint="eastAsia" w:cs="仿宋"/>
          <w:b/>
          <w:bCs/>
          <w:kern w:val="2"/>
          <w:sz w:val="21"/>
          <w:szCs w:val="21"/>
          <w:lang w:bidi="ar"/>
        </w:rPr>
      </w:pPr>
      <w:r>
        <w:rPr>
          <w:rFonts w:hint="eastAsia" w:cs="仿宋"/>
          <w:b/>
          <w:bCs/>
          <w:kern w:val="2"/>
          <w:sz w:val="21"/>
          <w:szCs w:val="21"/>
        </w:rPr>
        <w:t>七、</w:t>
      </w:r>
      <w:r>
        <w:rPr>
          <w:rFonts w:hint="eastAsia" w:cs="仿宋"/>
          <w:b/>
          <w:bCs/>
          <w:kern w:val="2"/>
          <w:sz w:val="21"/>
          <w:szCs w:val="21"/>
          <w:lang w:bidi="ar"/>
        </w:rPr>
        <w:t>监理人向委托人承诺，按照本合同约定提供监理与监理相关服务。</w:t>
      </w:r>
    </w:p>
    <w:p w14:paraId="3BB88B0C">
      <w:pPr>
        <w:keepNext/>
        <w:keepLines/>
        <w:pageBreakBefore w:val="0"/>
        <w:wordWrap/>
        <w:overflowPunct/>
        <w:topLinePunct w:val="0"/>
        <w:bidi w:val="0"/>
        <w:spacing w:line="400" w:lineRule="exact"/>
        <w:outlineLvl w:val="1"/>
        <w:rPr>
          <w:rFonts w:hint="eastAsia" w:cs="仿宋"/>
          <w:b/>
          <w:bCs/>
          <w:kern w:val="2"/>
          <w:sz w:val="21"/>
          <w:szCs w:val="21"/>
        </w:rPr>
      </w:pPr>
      <w:r>
        <w:rPr>
          <w:rFonts w:hint="eastAsia" w:cs="仿宋"/>
          <w:b/>
          <w:bCs/>
          <w:kern w:val="2"/>
          <w:sz w:val="21"/>
          <w:szCs w:val="21"/>
        </w:rPr>
        <w:t>八、合同订立</w:t>
      </w:r>
    </w:p>
    <w:p w14:paraId="7E23F1B5">
      <w:pPr>
        <w:pageBreakBefore w:val="0"/>
        <w:wordWrap/>
        <w:overflowPunct/>
        <w:topLinePunct w:val="0"/>
        <w:bidi w:val="0"/>
        <w:adjustRightInd w:val="0"/>
        <w:snapToGrid w:val="0"/>
        <w:spacing w:line="400" w:lineRule="exact"/>
        <w:ind w:firstLine="420" w:firstLineChars="200"/>
        <w:rPr>
          <w:rFonts w:hint="eastAsia" w:cs="仿宋"/>
          <w:kern w:val="2"/>
          <w:sz w:val="21"/>
          <w:szCs w:val="21"/>
          <w:lang w:bidi="ar"/>
        </w:rPr>
      </w:pPr>
      <w:r>
        <w:rPr>
          <w:rFonts w:hint="eastAsia" w:cs="仿宋"/>
          <w:kern w:val="2"/>
          <w:sz w:val="21"/>
          <w:szCs w:val="21"/>
          <w:lang w:bidi="ar"/>
        </w:rPr>
        <w:t>1. 订立时间：____年____月____日。</w:t>
      </w:r>
    </w:p>
    <w:p w14:paraId="4CD852A1">
      <w:pPr>
        <w:pageBreakBefore w:val="0"/>
        <w:wordWrap/>
        <w:overflowPunct/>
        <w:topLinePunct w:val="0"/>
        <w:bidi w:val="0"/>
        <w:adjustRightInd w:val="0"/>
        <w:snapToGrid w:val="0"/>
        <w:spacing w:line="400" w:lineRule="exact"/>
        <w:ind w:firstLine="420" w:firstLineChars="200"/>
        <w:rPr>
          <w:rFonts w:hint="eastAsia" w:cs="仿宋"/>
          <w:kern w:val="2"/>
          <w:sz w:val="21"/>
          <w:szCs w:val="21"/>
          <w:lang w:bidi="ar"/>
        </w:rPr>
      </w:pPr>
      <w:r>
        <w:rPr>
          <w:rFonts w:hint="eastAsia" w:cs="仿宋"/>
          <w:kern w:val="2"/>
          <w:sz w:val="21"/>
          <w:szCs w:val="21"/>
          <w:lang w:bidi="ar"/>
        </w:rPr>
        <w:t>2. 订立地点： ____。</w:t>
      </w:r>
    </w:p>
    <w:p w14:paraId="455971AB">
      <w:pPr>
        <w:pageBreakBefore w:val="0"/>
        <w:wordWrap/>
        <w:overflowPunct/>
        <w:topLinePunct w:val="0"/>
        <w:bidi w:val="0"/>
        <w:adjustRightInd w:val="0"/>
        <w:snapToGrid w:val="0"/>
        <w:spacing w:line="400" w:lineRule="exact"/>
        <w:ind w:firstLine="420" w:firstLineChars="200"/>
        <w:rPr>
          <w:rFonts w:hint="eastAsia" w:cs="仿宋"/>
          <w:kern w:val="2"/>
          <w:sz w:val="21"/>
          <w:szCs w:val="21"/>
          <w:lang w:bidi="ar"/>
        </w:rPr>
      </w:pPr>
      <w:r>
        <w:rPr>
          <w:rFonts w:hint="eastAsia" w:cs="仿宋"/>
          <w:kern w:val="2"/>
          <w:sz w:val="21"/>
          <w:szCs w:val="21"/>
          <w:lang w:bidi="ar"/>
        </w:rPr>
        <w:t>3. 本合同自双方加盖公章或合同专用章后生效，一式_</w:t>
      </w:r>
      <w:r>
        <w:rPr>
          <w:rFonts w:hint="eastAsia" w:cs="仿宋"/>
          <w:kern w:val="2"/>
          <w:sz w:val="21"/>
          <w:szCs w:val="21"/>
          <w:u w:val="single"/>
          <w:lang w:bidi="ar"/>
        </w:rPr>
        <w:t>_</w:t>
      </w:r>
      <w:r>
        <w:rPr>
          <w:rFonts w:hint="eastAsia" w:cs="仿宋"/>
          <w:kern w:val="2"/>
          <w:sz w:val="21"/>
          <w:szCs w:val="21"/>
          <w:u w:val="single"/>
          <w:lang w:val="en-US" w:eastAsia="zh-CN" w:bidi="ar"/>
        </w:rPr>
        <w:t>八</w:t>
      </w:r>
      <w:r>
        <w:rPr>
          <w:rFonts w:hint="eastAsia" w:cs="仿宋"/>
          <w:kern w:val="2"/>
          <w:sz w:val="21"/>
          <w:szCs w:val="21"/>
          <w:u w:val="single"/>
          <w:lang w:bidi="ar"/>
        </w:rPr>
        <w:t>_</w:t>
      </w:r>
      <w:r>
        <w:rPr>
          <w:rFonts w:hint="eastAsia" w:cs="仿宋"/>
          <w:kern w:val="2"/>
          <w:sz w:val="21"/>
          <w:szCs w:val="21"/>
          <w:lang w:bidi="ar"/>
        </w:rPr>
        <w:t>份，具有同等法律效力，双方各执_</w:t>
      </w:r>
      <w:r>
        <w:rPr>
          <w:rFonts w:hint="eastAsia" w:cs="仿宋"/>
          <w:kern w:val="2"/>
          <w:sz w:val="21"/>
          <w:szCs w:val="21"/>
          <w:u w:val="single"/>
          <w:lang w:bidi="ar"/>
        </w:rPr>
        <w:t>_</w:t>
      </w:r>
      <w:r>
        <w:rPr>
          <w:rFonts w:hint="eastAsia" w:cs="仿宋"/>
          <w:kern w:val="2"/>
          <w:sz w:val="21"/>
          <w:szCs w:val="21"/>
          <w:u w:val="single"/>
          <w:lang w:val="en-US" w:eastAsia="zh-CN" w:bidi="ar"/>
        </w:rPr>
        <w:t>四</w:t>
      </w:r>
      <w:r>
        <w:rPr>
          <w:rFonts w:hint="eastAsia" w:cs="仿宋"/>
          <w:kern w:val="2"/>
          <w:sz w:val="21"/>
          <w:szCs w:val="21"/>
          <w:lang w:bidi="ar"/>
        </w:rPr>
        <w:t>__份。</w:t>
      </w:r>
    </w:p>
    <w:p w14:paraId="6115793E">
      <w:pPr>
        <w:adjustRightInd w:val="0"/>
        <w:snapToGrid w:val="0"/>
        <w:spacing w:line="360" w:lineRule="auto"/>
        <w:ind w:left="632" w:leftChars="301"/>
        <w:rPr>
          <w:rFonts w:hint="eastAsia" w:cs="仿宋"/>
          <w:kern w:val="2"/>
          <w:sz w:val="21"/>
          <w:szCs w:val="21"/>
        </w:rPr>
      </w:pPr>
    </w:p>
    <w:p w14:paraId="0127A994">
      <w:pPr>
        <w:adjustRightInd w:val="0"/>
        <w:snapToGrid w:val="0"/>
        <w:spacing w:line="360" w:lineRule="auto"/>
        <w:ind w:firstLine="420" w:firstLineChars="200"/>
        <w:rPr>
          <w:rFonts w:hint="eastAsia" w:cs="仿宋"/>
          <w:kern w:val="2"/>
          <w:sz w:val="21"/>
          <w:szCs w:val="21"/>
          <w:u w:val="single"/>
          <w:lang w:bidi="ar"/>
        </w:rPr>
      </w:pPr>
      <w:r>
        <w:rPr>
          <w:rFonts w:hint="eastAsia" w:cs="仿宋"/>
          <w:kern w:val="2"/>
          <w:sz w:val="21"/>
          <w:szCs w:val="21"/>
          <w:u w:val="single"/>
          <w:lang w:bidi="ar"/>
        </w:rPr>
        <w:t xml:space="preserve">委托人：          （盖章）        监理人：     （盖章） </w:t>
      </w:r>
    </w:p>
    <w:p w14:paraId="4870D211">
      <w:pPr>
        <w:adjustRightInd w:val="0"/>
        <w:snapToGrid w:val="0"/>
        <w:spacing w:line="360" w:lineRule="auto"/>
        <w:ind w:firstLine="420" w:firstLineChars="200"/>
        <w:rPr>
          <w:rFonts w:hint="eastAsia" w:cs="仿宋"/>
          <w:kern w:val="2"/>
          <w:sz w:val="21"/>
          <w:szCs w:val="21"/>
          <w:u w:val="single"/>
          <w:lang w:bidi="ar"/>
        </w:rPr>
      </w:pPr>
      <w:r>
        <w:rPr>
          <w:rFonts w:hint="eastAsia" w:cs="仿宋"/>
          <w:kern w:val="2"/>
          <w:sz w:val="21"/>
          <w:szCs w:val="21"/>
          <w:u w:val="single"/>
          <w:lang w:bidi="ar"/>
        </w:rPr>
        <w:t xml:space="preserve">联系地址：                        联系地址：                  </w:t>
      </w:r>
    </w:p>
    <w:p w14:paraId="168D82C6">
      <w:pPr>
        <w:adjustRightInd w:val="0"/>
        <w:snapToGrid w:val="0"/>
        <w:spacing w:line="360" w:lineRule="auto"/>
        <w:ind w:firstLine="420" w:firstLineChars="200"/>
        <w:rPr>
          <w:rFonts w:hint="eastAsia" w:cs="仿宋"/>
          <w:kern w:val="2"/>
          <w:sz w:val="21"/>
          <w:szCs w:val="21"/>
          <w:u w:val="single"/>
          <w:lang w:bidi="ar"/>
        </w:rPr>
      </w:pPr>
      <w:r>
        <w:rPr>
          <w:rFonts w:hint="eastAsia" w:cs="仿宋"/>
          <w:kern w:val="2"/>
          <w:sz w:val="21"/>
          <w:szCs w:val="21"/>
          <w:u w:val="single"/>
          <w:lang w:bidi="ar"/>
        </w:rPr>
        <w:t xml:space="preserve">邮政编码：                        邮政编码：              </w:t>
      </w:r>
    </w:p>
    <w:p w14:paraId="48F47427">
      <w:pPr>
        <w:adjustRightInd w:val="0"/>
        <w:snapToGrid w:val="0"/>
        <w:spacing w:line="360" w:lineRule="auto"/>
        <w:ind w:firstLine="420" w:firstLineChars="200"/>
        <w:rPr>
          <w:rFonts w:hint="eastAsia" w:cs="仿宋"/>
          <w:kern w:val="2"/>
          <w:sz w:val="21"/>
          <w:szCs w:val="21"/>
          <w:u w:val="single"/>
          <w:lang w:bidi="ar"/>
        </w:rPr>
      </w:pPr>
      <w:r>
        <w:rPr>
          <w:rFonts w:hint="eastAsia" w:cs="仿宋"/>
          <w:kern w:val="2"/>
          <w:sz w:val="21"/>
          <w:szCs w:val="21"/>
          <w:u w:val="single"/>
          <w:lang w:bidi="ar"/>
        </w:rPr>
        <w:t>法定代表人或其授权                法定代表人或其授权</w:t>
      </w:r>
    </w:p>
    <w:p w14:paraId="22F9084F">
      <w:pPr>
        <w:adjustRightInd w:val="0"/>
        <w:snapToGrid w:val="0"/>
        <w:spacing w:line="360" w:lineRule="auto"/>
        <w:ind w:firstLine="420" w:firstLineChars="200"/>
        <w:rPr>
          <w:rFonts w:hint="eastAsia" w:cs="仿宋"/>
          <w:kern w:val="2"/>
          <w:sz w:val="21"/>
          <w:szCs w:val="21"/>
          <w:u w:val="single"/>
          <w:lang w:bidi="ar"/>
        </w:rPr>
      </w:pPr>
      <w:r>
        <w:rPr>
          <w:rFonts w:hint="eastAsia" w:cs="仿宋"/>
          <w:kern w:val="2"/>
          <w:sz w:val="21"/>
          <w:szCs w:val="21"/>
          <w:u w:val="single"/>
          <w:lang w:bidi="ar"/>
        </w:rPr>
        <w:t xml:space="preserve">的代理人：                        的代理人：              </w:t>
      </w:r>
    </w:p>
    <w:p w14:paraId="7BB664EA">
      <w:pPr>
        <w:adjustRightInd w:val="0"/>
        <w:snapToGrid w:val="0"/>
        <w:spacing w:line="360" w:lineRule="auto"/>
        <w:ind w:firstLine="420" w:firstLineChars="200"/>
        <w:rPr>
          <w:rFonts w:hint="eastAsia" w:cs="仿宋"/>
          <w:kern w:val="2"/>
          <w:sz w:val="21"/>
          <w:szCs w:val="21"/>
          <w:u w:val="single"/>
          <w:lang w:bidi="ar"/>
        </w:rPr>
      </w:pPr>
      <w:r>
        <w:rPr>
          <w:rFonts w:hint="eastAsia" w:cs="仿宋"/>
          <w:kern w:val="2"/>
          <w:sz w:val="21"/>
          <w:szCs w:val="21"/>
          <w:u w:val="single"/>
          <w:lang w:bidi="ar"/>
        </w:rPr>
        <w:t xml:space="preserve">开户银行：                        开户银行：              </w:t>
      </w:r>
    </w:p>
    <w:p w14:paraId="675B199D">
      <w:pPr>
        <w:adjustRightInd w:val="0"/>
        <w:snapToGrid w:val="0"/>
        <w:spacing w:line="360" w:lineRule="auto"/>
        <w:ind w:firstLine="420" w:firstLineChars="200"/>
        <w:rPr>
          <w:rFonts w:hint="eastAsia" w:cs="仿宋"/>
          <w:kern w:val="2"/>
          <w:sz w:val="21"/>
          <w:szCs w:val="21"/>
          <w:u w:val="single"/>
          <w:lang w:bidi="ar"/>
        </w:rPr>
      </w:pPr>
      <w:r>
        <w:rPr>
          <w:rFonts w:hint="eastAsia" w:cs="仿宋"/>
          <w:kern w:val="2"/>
          <w:sz w:val="21"/>
          <w:szCs w:val="21"/>
          <w:u w:val="single"/>
          <w:lang w:bidi="ar"/>
        </w:rPr>
        <w:t xml:space="preserve">账号：                            账号：                   </w:t>
      </w:r>
    </w:p>
    <w:p w14:paraId="0D4342BF">
      <w:pPr>
        <w:adjustRightInd w:val="0"/>
        <w:snapToGrid w:val="0"/>
        <w:spacing w:line="360" w:lineRule="auto"/>
        <w:ind w:firstLine="420" w:firstLineChars="200"/>
        <w:rPr>
          <w:rFonts w:hint="eastAsia" w:cs="仿宋"/>
          <w:kern w:val="2"/>
          <w:sz w:val="21"/>
          <w:szCs w:val="21"/>
          <w:u w:val="single"/>
          <w:lang w:bidi="ar"/>
        </w:rPr>
      </w:pPr>
      <w:r>
        <w:rPr>
          <w:rFonts w:hint="eastAsia" w:cs="仿宋"/>
          <w:kern w:val="2"/>
          <w:sz w:val="21"/>
          <w:szCs w:val="21"/>
          <w:u w:val="single"/>
          <w:lang w:bidi="ar"/>
        </w:rPr>
        <w:t xml:space="preserve">电话：                            电话：                  </w:t>
      </w:r>
    </w:p>
    <w:p w14:paraId="4EF29DED">
      <w:pPr>
        <w:adjustRightInd w:val="0"/>
        <w:snapToGrid w:val="0"/>
        <w:spacing w:line="360" w:lineRule="auto"/>
        <w:ind w:firstLine="420" w:firstLineChars="200"/>
        <w:rPr>
          <w:rFonts w:hint="eastAsia" w:cs="仿宋"/>
          <w:kern w:val="2"/>
          <w:sz w:val="21"/>
          <w:szCs w:val="21"/>
          <w:u w:val="single"/>
          <w:lang w:bidi="ar"/>
        </w:rPr>
      </w:pPr>
      <w:r>
        <w:rPr>
          <w:rFonts w:hint="eastAsia" w:cs="仿宋"/>
          <w:kern w:val="2"/>
          <w:sz w:val="21"/>
          <w:szCs w:val="21"/>
          <w:u w:val="single"/>
          <w:lang w:bidi="ar"/>
        </w:rPr>
        <w:t xml:space="preserve">传真：                            传真：                   </w:t>
      </w:r>
    </w:p>
    <w:p w14:paraId="4581333A">
      <w:pPr>
        <w:adjustRightInd w:val="0"/>
        <w:snapToGrid w:val="0"/>
        <w:spacing w:line="360" w:lineRule="auto"/>
        <w:ind w:firstLine="420" w:firstLineChars="200"/>
        <w:rPr>
          <w:rFonts w:hint="eastAsia" w:cs="仿宋"/>
          <w:kern w:val="2"/>
          <w:sz w:val="21"/>
          <w:szCs w:val="21"/>
          <w:u w:val="single"/>
        </w:rPr>
      </w:pPr>
      <w:r>
        <w:rPr>
          <w:rFonts w:hint="eastAsia" w:cs="仿宋"/>
          <w:kern w:val="2"/>
          <w:sz w:val="21"/>
          <w:szCs w:val="21"/>
          <w:u w:val="single"/>
          <w:lang w:bidi="ar"/>
        </w:rPr>
        <w:t xml:space="preserve">电子邮箱：                        电子邮箱：             </w:t>
      </w:r>
      <w:r>
        <w:rPr>
          <w:rFonts w:hint="eastAsia" w:cs="仿宋"/>
          <w:kern w:val="2"/>
          <w:sz w:val="21"/>
          <w:szCs w:val="21"/>
          <w:u w:val="single"/>
        </w:rPr>
        <w:t xml:space="preserve">  </w:t>
      </w:r>
    </w:p>
    <w:p w14:paraId="46A3DF91">
      <w:pPr>
        <w:keepNext w:val="0"/>
        <w:keepLines w:val="0"/>
        <w:pageBreakBefore w:val="0"/>
        <w:widowControl/>
        <w:kinsoku/>
        <w:wordWrap/>
        <w:overflowPunct/>
        <w:topLinePunct w:val="0"/>
        <w:bidi w:val="0"/>
        <w:snapToGrid/>
        <w:spacing w:line="400" w:lineRule="exact"/>
        <w:jc w:val="left"/>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br w:type="page"/>
      </w:r>
    </w:p>
    <w:p w14:paraId="73165D7C">
      <w:pPr>
        <w:keepNext w:val="0"/>
        <w:keepLines w:val="0"/>
        <w:pageBreakBefore w:val="0"/>
        <w:kinsoku/>
        <w:wordWrap/>
        <w:overflowPunct/>
        <w:topLinePunct w:val="0"/>
        <w:bidi w:val="0"/>
        <w:snapToGrid/>
        <w:spacing w:line="500" w:lineRule="exact"/>
        <w:jc w:val="center"/>
        <w:textAlignment w:val="auto"/>
        <w:rPr>
          <w:rFonts w:hint="eastAsia" w:ascii="宋体" w:hAnsi="宋体" w:eastAsia="宋体" w:cs="宋体"/>
          <w:b/>
          <w:sz w:val="28"/>
          <w:highlight w:val="none"/>
        </w:rPr>
      </w:pPr>
      <w:r>
        <w:rPr>
          <w:rFonts w:hint="eastAsia" w:ascii="宋体" w:hAnsi="宋体" w:eastAsia="宋体" w:cs="宋体"/>
          <w:b/>
          <w:sz w:val="28"/>
          <w:highlight w:val="none"/>
        </w:rPr>
        <w:t>第二部分 标准条件</w:t>
      </w:r>
    </w:p>
    <w:p w14:paraId="67FD68F1">
      <w:pPr>
        <w:keepNext w:val="0"/>
        <w:keepLines w:val="0"/>
        <w:pageBreakBefore w:val="0"/>
        <w:kinsoku/>
        <w:wordWrap/>
        <w:overflowPunct/>
        <w:topLinePunct w:val="0"/>
        <w:bidi w:val="0"/>
        <w:snapToGrid/>
        <w:spacing w:line="500" w:lineRule="exact"/>
        <w:jc w:val="center"/>
        <w:textAlignment w:val="auto"/>
        <w:rPr>
          <w:rFonts w:hint="eastAsia" w:ascii="宋体" w:hAnsi="宋体" w:eastAsia="宋体" w:cs="宋体"/>
          <w:sz w:val="25"/>
          <w:szCs w:val="25"/>
          <w:highlight w:val="none"/>
        </w:rPr>
      </w:pPr>
      <w:r>
        <w:rPr>
          <w:rFonts w:hint="eastAsia" w:ascii="宋体" w:hAnsi="宋体" w:eastAsia="宋体" w:cs="宋体"/>
          <w:b/>
          <w:sz w:val="25"/>
          <w:szCs w:val="25"/>
          <w:highlight w:val="none"/>
        </w:rPr>
        <w:t>词语定义、适用范围和法规</w:t>
      </w:r>
    </w:p>
    <w:p w14:paraId="33550EA5">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5"/>
          <w:szCs w:val="25"/>
          <w:highlight w:val="none"/>
        </w:rPr>
        <w:t>　　</w:t>
      </w:r>
      <w:r>
        <w:rPr>
          <w:rFonts w:hint="eastAsia" w:ascii="宋体" w:hAnsi="宋体" w:eastAsia="宋体" w:cs="宋体"/>
          <w:b/>
          <w:sz w:val="21"/>
          <w:szCs w:val="21"/>
          <w:highlight w:val="none"/>
        </w:rPr>
        <w:t>第一条</w:t>
      </w:r>
      <w:r>
        <w:rPr>
          <w:rFonts w:hint="eastAsia" w:ascii="宋体" w:hAnsi="宋体" w:eastAsia="宋体" w:cs="宋体"/>
          <w:sz w:val="21"/>
          <w:szCs w:val="21"/>
          <w:highlight w:val="none"/>
        </w:rPr>
        <w:t>　下列名词和用语，除上下文另有规定外，有如下含义：</w:t>
      </w:r>
    </w:p>
    <w:p w14:paraId="5DE35DCE">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（1）“工程”是指委托人委托实施监理的工程。</w:t>
      </w:r>
    </w:p>
    <w:p w14:paraId="58FBD28E">
      <w:pPr>
        <w:keepNext w:val="0"/>
        <w:keepLines w:val="0"/>
        <w:pageBreakBefore w:val="0"/>
        <w:kinsoku/>
        <w:wordWrap/>
        <w:overflowPunct/>
        <w:topLinePunct w:val="0"/>
        <w:bidi w:val="0"/>
        <w:snapToGrid/>
        <w:spacing w:line="500" w:lineRule="exact"/>
        <w:ind w:firstLine="420" w:firstLineChars="200"/>
        <w:textAlignment w:val="auto"/>
        <w:rPr>
          <w:rFonts w:hint="eastAsia" w:ascii="宋体" w:hAnsi="宋体" w:eastAsia="宋体" w:cs="宋体"/>
          <w:spacing w:val="-2"/>
          <w:sz w:val="21"/>
          <w:szCs w:val="21"/>
          <w:highlight w:val="none"/>
        </w:rPr>
      </w:pPr>
      <w:r>
        <w:rPr>
          <w:rFonts w:hint="eastAsia" w:ascii="宋体" w:hAnsi="宋体" w:eastAsia="宋体" w:cs="宋体"/>
          <w:sz w:val="21"/>
          <w:szCs w:val="21"/>
          <w:highlight w:val="none"/>
        </w:rPr>
        <w:t>（2）“委托人”是指承担直接投资责任和委托监理业务的一方以及其合法继承</w:t>
      </w:r>
      <w:r>
        <w:rPr>
          <w:rFonts w:hint="eastAsia" w:ascii="宋体" w:hAnsi="宋体" w:eastAsia="宋体" w:cs="宋体"/>
          <w:spacing w:val="-2"/>
          <w:sz w:val="21"/>
          <w:szCs w:val="21"/>
          <w:highlight w:val="none"/>
        </w:rPr>
        <w:t>人。</w:t>
      </w:r>
    </w:p>
    <w:p w14:paraId="2859AE2F">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（3）“监理人”是指承担监理业务和监理责任的一方，以及其合法继承人。</w:t>
      </w:r>
    </w:p>
    <w:p w14:paraId="5856B3CB">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（4）“监理机构”是指监理人派驻本工程现场实施监理业务的组织。</w:t>
      </w:r>
    </w:p>
    <w:p w14:paraId="707DB0C0">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（5）“总监理工程师”是指经委托人同意，监理人派到监理机构全面履行本合同的全权负责人。</w:t>
      </w:r>
    </w:p>
    <w:p w14:paraId="52A92CDE">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（6）“承包人”是指除监理人以外，委托人就工程建设有关事宜签订合同的当事人。</w:t>
      </w:r>
    </w:p>
    <w:p w14:paraId="7CA89F77">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（7）“工程监理的正常工作”是指双方在专用条件中约定，委托人委托的监理工作范围和内容。</w:t>
      </w:r>
    </w:p>
    <w:p w14:paraId="4C4F0DE0">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（8）“工程监理的附加工作”是指：①委托人委托监理范围以外，通过双方书面协议另外增加的工作内容；②由于委托人或承包人原因，使监理工作受到阻碍或延误，因增加工作量或持续时间而增加的工作。</w:t>
      </w:r>
    </w:p>
    <w:p w14:paraId="0B72BD84">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（9）“工程监理的额外工作”是指正常工作和附加工作以外，根据第三十八条规定监理人必须完成的工作，或非监理人自己的原因而暂停或终止监理业务，其善后工作及恢复监理业务的工作。</w:t>
      </w:r>
    </w:p>
    <w:p w14:paraId="6AE84CB6">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（10）“日”是指任何一天零时至第二天零时的时间段。</w:t>
      </w:r>
    </w:p>
    <w:p w14:paraId="3CB4C494">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（11）“月”是指根据公历从一个月份中任何一天开始到下一个月相应日期的前一天的时间段。</w:t>
      </w:r>
    </w:p>
    <w:p w14:paraId="62A07295">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第二条</w:t>
      </w:r>
      <w:r>
        <w:rPr>
          <w:rFonts w:hint="eastAsia" w:ascii="宋体" w:hAnsi="宋体" w:eastAsia="宋体" w:cs="宋体"/>
          <w:sz w:val="21"/>
          <w:szCs w:val="21"/>
          <w:highlight w:val="none"/>
        </w:rPr>
        <w:t>　建设工程委托监理合同适用的法律是指国家的法律、行政法规，以及专用条件中议定的部门规章或工程所在地的地方法规、地方规章。</w:t>
      </w:r>
    </w:p>
    <w:p w14:paraId="3FD99AC6">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5"/>
          <w:szCs w:val="25"/>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第三条</w:t>
      </w:r>
      <w:r>
        <w:rPr>
          <w:rFonts w:hint="eastAsia" w:ascii="宋体" w:hAnsi="宋体" w:eastAsia="宋体" w:cs="宋体"/>
          <w:sz w:val="21"/>
          <w:szCs w:val="21"/>
          <w:highlight w:val="none"/>
        </w:rPr>
        <w:t>　本合同文件使用汉语语言文字书写、解释和说明。如专用条件约定使用两种以上（含两种）语言文字时，汉语应为解释和说明本合同的标准语言文字。</w:t>
      </w:r>
    </w:p>
    <w:p w14:paraId="509982D3">
      <w:pPr>
        <w:keepNext w:val="0"/>
        <w:keepLines w:val="0"/>
        <w:pageBreakBefore w:val="0"/>
        <w:kinsoku/>
        <w:wordWrap/>
        <w:overflowPunct/>
        <w:topLinePunct w:val="0"/>
        <w:bidi w:val="0"/>
        <w:snapToGrid/>
        <w:spacing w:line="500" w:lineRule="exact"/>
        <w:jc w:val="center"/>
        <w:textAlignment w:val="auto"/>
        <w:rPr>
          <w:rFonts w:hint="eastAsia" w:ascii="宋体" w:hAnsi="宋体" w:eastAsia="宋体" w:cs="宋体"/>
          <w:sz w:val="25"/>
          <w:szCs w:val="25"/>
          <w:highlight w:val="none"/>
        </w:rPr>
      </w:pPr>
      <w:r>
        <w:rPr>
          <w:rFonts w:hint="eastAsia" w:ascii="宋体" w:hAnsi="宋体" w:eastAsia="宋体" w:cs="宋体"/>
          <w:b/>
          <w:sz w:val="25"/>
          <w:szCs w:val="25"/>
          <w:highlight w:val="none"/>
        </w:rPr>
        <w:t>监理人义务</w:t>
      </w:r>
    </w:p>
    <w:p w14:paraId="4C868D7D">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5"/>
          <w:szCs w:val="25"/>
          <w:highlight w:val="none"/>
        </w:rPr>
        <w:t>　　</w:t>
      </w:r>
      <w:r>
        <w:rPr>
          <w:rFonts w:hint="eastAsia" w:ascii="宋体" w:hAnsi="宋体" w:eastAsia="宋体" w:cs="宋体"/>
          <w:b/>
          <w:sz w:val="21"/>
          <w:szCs w:val="21"/>
          <w:highlight w:val="none"/>
        </w:rPr>
        <w:t>第四条</w:t>
      </w:r>
      <w:r>
        <w:rPr>
          <w:rFonts w:hint="eastAsia" w:ascii="宋体" w:hAnsi="宋体" w:eastAsia="宋体" w:cs="宋体"/>
          <w:sz w:val="21"/>
          <w:szCs w:val="21"/>
          <w:highlight w:val="none"/>
        </w:rPr>
        <w:t>　监理人按合同约定派出监理工作需要的监理机构及监理人员，向委托人报送委派的总监理工程师及其监理机构主要成员名单、监理规划，完成监理合同专用条件中约定的监理工程范围内的监理业务。在履行合同义务期间，应按合同约定定期向委托人报告监理工作。</w:t>
      </w:r>
    </w:p>
    <w:p w14:paraId="21159C96">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第五条</w:t>
      </w:r>
      <w:r>
        <w:rPr>
          <w:rFonts w:hint="eastAsia" w:ascii="宋体" w:hAnsi="宋体" w:eastAsia="宋体" w:cs="宋体"/>
          <w:sz w:val="21"/>
          <w:szCs w:val="21"/>
          <w:highlight w:val="none"/>
        </w:rPr>
        <w:t>　监理人在履行本合同的义务期间，应认真、勤奋地工作，为委托人提供与其水平相适应的咨询意见，公正维护各方面的合法权益。</w:t>
      </w:r>
    </w:p>
    <w:p w14:paraId="31D67254">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第六条</w:t>
      </w:r>
      <w:r>
        <w:rPr>
          <w:rFonts w:hint="eastAsia" w:ascii="宋体" w:hAnsi="宋体" w:eastAsia="宋体" w:cs="宋体"/>
          <w:sz w:val="21"/>
          <w:szCs w:val="21"/>
          <w:highlight w:val="none"/>
        </w:rPr>
        <w:t>　监理人使用委托人提供的设施和物品属委托人的财产。在监理工作完成或中止时，应将其设施和剩余的物品按合同约定的时间和方式移交给委托人。</w:t>
      </w:r>
    </w:p>
    <w:p w14:paraId="42FB59F0">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第七条</w:t>
      </w:r>
      <w:r>
        <w:rPr>
          <w:rFonts w:hint="eastAsia" w:ascii="宋体" w:hAnsi="宋体" w:eastAsia="宋体" w:cs="宋体"/>
          <w:sz w:val="21"/>
          <w:szCs w:val="21"/>
          <w:highlight w:val="none"/>
        </w:rPr>
        <w:t>　在合同期内或合同终止后，未征得有关方同意，不得泄露与本工程、本合同业务有关的保密资料。</w:t>
      </w:r>
    </w:p>
    <w:p w14:paraId="46E12611">
      <w:pPr>
        <w:keepNext w:val="0"/>
        <w:keepLines w:val="0"/>
        <w:pageBreakBefore w:val="0"/>
        <w:kinsoku/>
        <w:wordWrap/>
        <w:overflowPunct/>
        <w:topLinePunct w:val="0"/>
        <w:bidi w:val="0"/>
        <w:snapToGrid/>
        <w:spacing w:line="500" w:lineRule="exact"/>
        <w:jc w:val="center"/>
        <w:textAlignment w:val="auto"/>
        <w:rPr>
          <w:rFonts w:hint="eastAsia" w:ascii="宋体" w:hAnsi="宋体" w:eastAsia="宋体" w:cs="宋体"/>
          <w:sz w:val="25"/>
          <w:szCs w:val="25"/>
          <w:highlight w:val="none"/>
        </w:rPr>
      </w:pPr>
      <w:r>
        <w:rPr>
          <w:rFonts w:hint="eastAsia" w:ascii="宋体" w:hAnsi="宋体" w:eastAsia="宋体" w:cs="宋体"/>
          <w:b/>
          <w:sz w:val="25"/>
          <w:szCs w:val="25"/>
          <w:highlight w:val="none"/>
        </w:rPr>
        <w:t>委托人义务</w:t>
      </w:r>
    </w:p>
    <w:p w14:paraId="69D46B44">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5"/>
          <w:szCs w:val="25"/>
          <w:highlight w:val="none"/>
        </w:rPr>
        <w:t>　　</w:t>
      </w:r>
      <w:r>
        <w:rPr>
          <w:rFonts w:hint="eastAsia" w:ascii="宋体" w:hAnsi="宋体" w:eastAsia="宋体" w:cs="宋体"/>
          <w:b/>
          <w:sz w:val="21"/>
          <w:szCs w:val="21"/>
          <w:highlight w:val="none"/>
        </w:rPr>
        <w:t>第八条</w:t>
      </w:r>
      <w:r>
        <w:rPr>
          <w:rFonts w:hint="eastAsia" w:ascii="宋体" w:hAnsi="宋体" w:eastAsia="宋体" w:cs="宋体"/>
          <w:sz w:val="21"/>
          <w:szCs w:val="21"/>
          <w:highlight w:val="none"/>
        </w:rPr>
        <w:t>　无</w:t>
      </w:r>
    </w:p>
    <w:p w14:paraId="7525CC03">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第九条</w:t>
      </w:r>
      <w:r>
        <w:rPr>
          <w:rFonts w:hint="eastAsia" w:ascii="宋体" w:hAnsi="宋体" w:eastAsia="宋体" w:cs="宋体"/>
          <w:sz w:val="21"/>
          <w:szCs w:val="21"/>
          <w:highlight w:val="none"/>
        </w:rPr>
        <w:t>　委托人应当负责工程建设的所有外部关系的协调，为监理工作提供外部条件。根据需要，如将部分或全部协调工作委托监理人承担，则应在专用条件中明确委托的工作和相应的报酬。</w:t>
      </w:r>
    </w:p>
    <w:p w14:paraId="10333DD5">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第十条</w:t>
      </w:r>
      <w:r>
        <w:rPr>
          <w:rFonts w:hint="eastAsia" w:ascii="宋体" w:hAnsi="宋体" w:eastAsia="宋体" w:cs="宋体"/>
          <w:sz w:val="21"/>
          <w:szCs w:val="21"/>
          <w:highlight w:val="none"/>
        </w:rPr>
        <w:t>　委托人应当在双方约定的时间内免费向监理人提供与工程有关的为监理工作所需要的工程资料。</w:t>
      </w:r>
    </w:p>
    <w:p w14:paraId="5A5AE61F">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第十一条</w:t>
      </w:r>
      <w:r>
        <w:rPr>
          <w:rFonts w:hint="eastAsia" w:ascii="宋体" w:hAnsi="宋体" w:eastAsia="宋体" w:cs="宋体"/>
          <w:sz w:val="21"/>
          <w:szCs w:val="21"/>
          <w:highlight w:val="none"/>
        </w:rPr>
        <w:t>　委托人应当在专用条款约定的时间内就监理人书面提交并要求作出决定的一切事宜作出书面决定。</w:t>
      </w:r>
    </w:p>
    <w:p w14:paraId="1302FC23">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第十二条</w:t>
      </w:r>
      <w:r>
        <w:rPr>
          <w:rFonts w:hint="eastAsia" w:ascii="宋体" w:hAnsi="宋体" w:eastAsia="宋体" w:cs="宋体"/>
          <w:sz w:val="21"/>
          <w:szCs w:val="21"/>
          <w:highlight w:val="none"/>
        </w:rPr>
        <w:t>　委托人应当授权一名熟悉工程情况、能在规定时间内作出决定的常驻代表（在专用条款中约定），负责与监理人联系。更换常驻代表，要提前通知监理人。</w:t>
      </w:r>
    </w:p>
    <w:p w14:paraId="13EB963F">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第十三条</w:t>
      </w:r>
      <w:r>
        <w:rPr>
          <w:rFonts w:hint="eastAsia" w:ascii="宋体" w:hAnsi="宋体" w:eastAsia="宋体" w:cs="宋体"/>
          <w:sz w:val="21"/>
          <w:szCs w:val="21"/>
          <w:highlight w:val="none"/>
        </w:rPr>
        <w:t>　委托人应当将授予监理人的监理权利，以及监理人主要成员的职能分工、监理权限及时书面通知已选定的承包合同的承包人，并在与第三人签订的合同中予以明确。</w:t>
      </w:r>
    </w:p>
    <w:p w14:paraId="3A14D3A9">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第十四条</w:t>
      </w:r>
      <w:r>
        <w:rPr>
          <w:rFonts w:hint="eastAsia" w:ascii="宋体" w:hAnsi="宋体" w:eastAsia="宋体" w:cs="宋体"/>
          <w:sz w:val="21"/>
          <w:szCs w:val="21"/>
          <w:highlight w:val="none"/>
        </w:rPr>
        <w:t>　委托人应在不影响监理人开展监理工作的时间内提供如下资料：</w:t>
      </w:r>
    </w:p>
    <w:p w14:paraId="7B4ECFFB">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（1）与本工程合作的原材料、构配件、机械设备等生产厂家名录。</w:t>
      </w:r>
    </w:p>
    <w:p w14:paraId="0C9C3D7F">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（2）提供与本工程有关的协作单位、配合单位的名录。</w:t>
      </w:r>
    </w:p>
    <w:p w14:paraId="14854B74">
      <w:pPr>
        <w:keepNext w:val="0"/>
        <w:keepLines w:val="0"/>
        <w:pageBreakBefore w:val="0"/>
        <w:kinsoku/>
        <w:wordWrap/>
        <w:overflowPunct/>
        <w:topLinePunct w:val="0"/>
        <w:bidi w:val="0"/>
        <w:snapToGrid/>
        <w:spacing w:line="500" w:lineRule="exact"/>
        <w:ind w:firstLine="495"/>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第十五条</w:t>
      </w:r>
      <w:r>
        <w:rPr>
          <w:rFonts w:hint="eastAsia" w:ascii="宋体" w:hAnsi="宋体" w:eastAsia="宋体" w:cs="宋体"/>
          <w:sz w:val="21"/>
          <w:szCs w:val="21"/>
          <w:highlight w:val="none"/>
        </w:rPr>
        <w:t>　办公用房、通讯设施、监理人员工地住房由监理单位自行解决。</w:t>
      </w:r>
    </w:p>
    <w:p w14:paraId="671C5A67">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第十六条</w:t>
      </w:r>
      <w:r>
        <w:rPr>
          <w:rFonts w:hint="eastAsia" w:ascii="宋体" w:hAnsi="宋体" w:eastAsia="宋体" w:cs="宋体"/>
          <w:sz w:val="21"/>
          <w:szCs w:val="21"/>
          <w:highlight w:val="none"/>
        </w:rPr>
        <w:t>　根据情况需要，如果双方约定，由委托人免费向监理人提供其他人员，应在监理合同专用条件中予以明确。</w:t>
      </w:r>
    </w:p>
    <w:p w14:paraId="45ACA165">
      <w:pPr>
        <w:keepNext w:val="0"/>
        <w:keepLines w:val="0"/>
        <w:pageBreakBefore w:val="0"/>
        <w:kinsoku/>
        <w:wordWrap/>
        <w:overflowPunct/>
        <w:topLinePunct w:val="0"/>
        <w:bidi w:val="0"/>
        <w:snapToGrid/>
        <w:spacing w:line="500" w:lineRule="exact"/>
        <w:jc w:val="center"/>
        <w:textAlignment w:val="auto"/>
        <w:rPr>
          <w:rFonts w:hint="eastAsia" w:ascii="宋体" w:hAnsi="宋体" w:eastAsia="宋体" w:cs="宋体"/>
          <w:sz w:val="25"/>
          <w:szCs w:val="25"/>
          <w:highlight w:val="none"/>
        </w:rPr>
      </w:pPr>
      <w:r>
        <w:rPr>
          <w:rFonts w:hint="eastAsia" w:ascii="宋体" w:hAnsi="宋体" w:eastAsia="宋体" w:cs="宋体"/>
          <w:b/>
          <w:sz w:val="25"/>
          <w:szCs w:val="25"/>
          <w:highlight w:val="none"/>
        </w:rPr>
        <w:t>监理人权利</w:t>
      </w:r>
    </w:p>
    <w:p w14:paraId="43CEE41C">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5"/>
          <w:szCs w:val="25"/>
          <w:highlight w:val="none"/>
        </w:rPr>
        <w:t>　　</w:t>
      </w:r>
      <w:r>
        <w:rPr>
          <w:rFonts w:hint="eastAsia" w:ascii="宋体" w:hAnsi="宋体" w:eastAsia="宋体" w:cs="宋体"/>
          <w:b/>
          <w:sz w:val="21"/>
          <w:szCs w:val="21"/>
          <w:highlight w:val="none"/>
        </w:rPr>
        <w:t>第十七条</w:t>
      </w:r>
      <w:r>
        <w:rPr>
          <w:rFonts w:hint="eastAsia" w:ascii="宋体" w:hAnsi="宋体" w:eastAsia="宋体" w:cs="宋体"/>
          <w:sz w:val="21"/>
          <w:szCs w:val="21"/>
          <w:highlight w:val="none"/>
        </w:rPr>
        <w:t>　监理人在委托人委托的工程范围内，享有以下权利：</w:t>
      </w:r>
    </w:p>
    <w:p w14:paraId="25C09077">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（1）选择工程总承包人的建议权。</w:t>
      </w:r>
    </w:p>
    <w:p w14:paraId="7109D982">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（2）选择工程分包人的认可权。</w:t>
      </w:r>
    </w:p>
    <w:p w14:paraId="033D07C9">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（3）对工程建设有关事项包括工程规模、设计标准、规划设计、生产工艺设计和使用功能要求，向委托人的建议权。</w:t>
      </w:r>
    </w:p>
    <w:p w14:paraId="465C6ED7">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4）对工程设计中的技术问题，按照安全和优化的原则，向设计人提出建议；如果拟提出的建议可能会提高工程造价，或延长工期，应当事先征得委托人的同意。当发现工程设计不符合国家颁布的建设工程质量标准或设计合同约定的质量标准时，监理人应当书面报告委托人并要求设计人更正。</w:t>
      </w:r>
    </w:p>
    <w:p w14:paraId="040949AC">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（5）审批工程施工组织设计和技术方案，按照保质量、保工期和降低成本的原则，向承包人提出建议，并向委托人提出书面报告。</w:t>
      </w:r>
    </w:p>
    <w:p w14:paraId="4BC365B0">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（6）主持工程建设有关协作单位的组织协调，重要协调事项应当事先向委托人报告。</w:t>
      </w:r>
    </w:p>
    <w:p w14:paraId="216BD244">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（7）征得委托人同意，监理人有权发布开工令、停工令、复工令，但应当事先向委托人报告。如在紧急情况下未能事先报告时，则应在24小时内向委托人作出书面报告。</w:t>
      </w:r>
    </w:p>
    <w:p w14:paraId="2EE941DA">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8）工程上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7327F9CF">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（9）工程施工进度的检查、监督权，以及工程实际竣工日期提前或超过工程施工合同规定的竣工期限的签认权。</w:t>
      </w:r>
    </w:p>
    <w:p w14:paraId="0822D450">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（10）在工程施工合同约定的工程价格范围内，工程款支付的审核和签认权，以及工程结算的复核确认权与否决权。未经总监理工程师签字确认，委托人不支付工程款。</w:t>
      </w:r>
    </w:p>
    <w:p w14:paraId="2F700E0A">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第十八条</w:t>
      </w:r>
      <w:r>
        <w:rPr>
          <w:rFonts w:hint="eastAsia" w:ascii="宋体" w:hAnsi="宋体" w:eastAsia="宋体" w:cs="宋体"/>
          <w:sz w:val="21"/>
          <w:szCs w:val="21"/>
          <w:highlight w:val="none"/>
        </w:rPr>
        <w:t>　监理人在委托人授权下，可对任何承包人合同规定的义务提出变更。如果由此严重影响了工程费用或质量、或进度，则这种变更须经委托人事先批准。在紧急情况下未能事先报委托人批准时，监理人所做的变更也应尽快通知委托人。在监理过程中如发现工程承包人人员工作不力，监理机构可要求承包人调换有关人员。</w:t>
      </w:r>
    </w:p>
    <w:p w14:paraId="41720C47">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5"/>
          <w:szCs w:val="25"/>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第十九条</w:t>
      </w:r>
      <w:r>
        <w:rPr>
          <w:rFonts w:hint="eastAsia" w:ascii="宋体" w:hAnsi="宋体" w:eastAsia="宋体" w:cs="宋体"/>
          <w:sz w:val="21"/>
          <w:szCs w:val="21"/>
          <w:highlight w:val="none"/>
        </w:rPr>
        <w:t>　在委托的工程范围内，委托人或承包人对对方的任何意见和要求（包括索赔要求），均必须首先向监理机构提出，由监理机构研究处置意见，再同双方协商确定。当委托人和承包人发生争议时，监理机构应根据自己的职能，以独立的身份判断，公正地进行调解。当双方的争议由政府建设行政主管部门调解或仲裁机关仲裁时，应当提供作证的事实材料。</w:t>
      </w:r>
    </w:p>
    <w:p w14:paraId="7DD06673">
      <w:pPr>
        <w:keepNext w:val="0"/>
        <w:keepLines w:val="0"/>
        <w:pageBreakBefore w:val="0"/>
        <w:kinsoku/>
        <w:wordWrap/>
        <w:overflowPunct/>
        <w:topLinePunct w:val="0"/>
        <w:bidi w:val="0"/>
        <w:snapToGrid/>
        <w:spacing w:line="500" w:lineRule="exact"/>
        <w:jc w:val="center"/>
        <w:textAlignment w:val="auto"/>
        <w:rPr>
          <w:rFonts w:hint="eastAsia" w:ascii="宋体" w:hAnsi="宋体" w:eastAsia="宋体" w:cs="宋体"/>
          <w:sz w:val="25"/>
          <w:szCs w:val="25"/>
          <w:highlight w:val="none"/>
        </w:rPr>
      </w:pPr>
      <w:r>
        <w:rPr>
          <w:rFonts w:hint="eastAsia" w:ascii="宋体" w:hAnsi="宋体" w:eastAsia="宋体" w:cs="宋体"/>
          <w:b/>
          <w:sz w:val="25"/>
          <w:szCs w:val="25"/>
          <w:highlight w:val="none"/>
        </w:rPr>
        <w:t>委托人权利</w:t>
      </w:r>
    </w:p>
    <w:p w14:paraId="05151487">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5"/>
          <w:szCs w:val="25"/>
          <w:highlight w:val="none"/>
        </w:rPr>
        <w:t>　　</w:t>
      </w:r>
      <w:r>
        <w:rPr>
          <w:rFonts w:hint="eastAsia" w:ascii="宋体" w:hAnsi="宋体" w:eastAsia="宋体" w:cs="宋体"/>
          <w:b/>
          <w:sz w:val="21"/>
          <w:szCs w:val="21"/>
          <w:highlight w:val="none"/>
        </w:rPr>
        <w:t>第二十条</w:t>
      </w:r>
      <w:r>
        <w:rPr>
          <w:rFonts w:hint="eastAsia" w:ascii="宋体" w:hAnsi="宋体" w:eastAsia="宋体" w:cs="宋体"/>
          <w:sz w:val="21"/>
          <w:szCs w:val="21"/>
          <w:highlight w:val="none"/>
        </w:rPr>
        <w:t>　委托人有选定工程总承包人，以及与其订立合同的权利。</w:t>
      </w:r>
    </w:p>
    <w:p w14:paraId="5AA28045">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第二十一条</w:t>
      </w:r>
      <w:r>
        <w:rPr>
          <w:rFonts w:hint="eastAsia" w:ascii="宋体" w:hAnsi="宋体" w:eastAsia="宋体" w:cs="宋体"/>
          <w:sz w:val="21"/>
          <w:szCs w:val="21"/>
          <w:highlight w:val="none"/>
        </w:rPr>
        <w:t>　委托人有对工程规模、设计标准、规划设计、生产工艺设计和设计使用功能要求的认定权，以及对工程设计变更的审批权。</w:t>
      </w:r>
    </w:p>
    <w:p w14:paraId="5ED433AD">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第二十二条</w:t>
      </w:r>
      <w:r>
        <w:rPr>
          <w:rFonts w:hint="eastAsia" w:ascii="宋体" w:hAnsi="宋体" w:eastAsia="宋体" w:cs="宋体"/>
          <w:sz w:val="21"/>
          <w:szCs w:val="21"/>
          <w:highlight w:val="none"/>
        </w:rPr>
        <w:t>　监理人调换总监理工程师须事先经委托人同意。</w:t>
      </w:r>
    </w:p>
    <w:p w14:paraId="1286922E">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第二十三条</w:t>
      </w:r>
      <w:r>
        <w:rPr>
          <w:rFonts w:hint="eastAsia" w:ascii="宋体" w:hAnsi="宋体" w:eastAsia="宋体" w:cs="宋体"/>
          <w:sz w:val="21"/>
          <w:szCs w:val="21"/>
          <w:highlight w:val="none"/>
        </w:rPr>
        <w:t>　委托人有权要求监理人提交监理工作月报及监理业务范围内的专项报告。</w:t>
      </w:r>
    </w:p>
    <w:p w14:paraId="478F96E7">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第二十四条</w:t>
      </w:r>
      <w:r>
        <w:rPr>
          <w:rFonts w:hint="eastAsia" w:ascii="宋体" w:hAnsi="宋体" w:eastAsia="宋体" w:cs="宋体"/>
          <w:sz w:val="21"/>
          <w:szCs w:val="21"/>
          <w:highlight w:val="none"/>
        </w:rPr>
        <w:t>　当委托人发现监理人员不按监理合同履行监理职责，或与承包人串通给委托人或工程造成损失的，委托人有权要求监理人更换监理人员，直到终止合同并要求监理人承担相应的赔偿责任或连带赔偿责任。</w:t>
      </w:r>
    </w:p>
    <w:p w14:paraId="05E82AD4">
      <w:pPr>
        <w:keepNext w:val="0"/>
        <w:keepLines w:val="0"/>
        <w:pageBreakBefore w:val="0"/>
        <w:kinsoku/>
        <w:wordWrap/>
        <w:overflowPunct/>
        <w:topLinePunct w:val="0"/>
        <w:bidi w:val="0"/>
        <w:snapToGrid/>
        <w:spacing w:line="500" w:lineRule="exact"/>
        <w:jc w:val="center"/>
        <w:textAlignment w:val="auto"/>
        <w:rPr>
          <w:rFonts w:hint="eastAsia" w:ascii="宋体" w:hAnsi="宋体" w:eastAsia="宋体" w:cs="宋体"/>
          <w:sz w:val="25"/>
          <w:szCs w:val="25"/>
          <w:highlight w:val="none"/>
        </w:rPr>
      </w:pPr>
      <w:r>
        <w:rPr>
          <w:rFonts w:hint="eastAsia" w:ascii="宋体" w:hAnsi="宋体" w:eastAsia="宋体" w:cs="宋体"/>
          <w:b/>
          <w:sz w:val="25"/>
          <w:szCs w:val="25"/>
          <w:highlight w:val="none"/>
        </w:rPr>
        <w:t>监理人责任</w:t>
      </w:r>
    </w:p>
    <w:p w14:paraId="18F286B5">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5"/>
          <w:szCs w:val="25"/>
          <w:highlight w:val="none"/>
        </w:rPr>
        <w:t>　</w:t>
      </w: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第二十五条</w:t>
      </w:r>
      <w:r>
        <w:rPr>
          <w:rFonts w:hint="eastAsia" w:ascii="宋体" w:hAnsi="宋体" w:eastAsia="宋体" w:cs="宋体"/>
          <w:sz w:val="21"/>
          <w:szCs w:val="21"/>
          <w:highlight w:val="none"/>
        </w:rPr>
        <w:t>　监理人的责任期即委托监理合同有效期。在监理过程中，如果因工程建设进度的推迟或延误而超过书面约定的日期，双方应进一步约定相应延长的合同期。</w:t>
      </w:r>
    </w:p>
    <w:p w14:paraId="7DE7095C">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第二十六条</w:t>
      </w:r>
      <w:r>
        <w:rPr>
          <w:rFonts w:hint="eastAsia" w:ascii="宋体" w:hAnsi="宋体" w:eastAsia="宋体" w:cs="宋体"/>
          <w:sz w:val="21"/>
          <w:szCs w:val="21"/>
          <w:highlight w:val="none"/>
        </w:rPr>
        <w:t>　监理人在责任期内，应当履行约定的义务，如果因监理人过失而造成了委托人的经济损失，应当向委托人赔偿。累计赔偿总额（除本合同第二十四条规定以外）不应超过监理报酬总额（除去税金）。</w:t>
      </w:r>
    </w:p>
    <w:p w14:paraId="3AF4EB04">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第二十七条</w:t>
      </w:r>
      <w:r>
        <w:rPr>
          <w:rFonts w:hint="eastAsia" w:ascii="宋体" w:hAnsi="宋体" w:eastAsia="宋体" w:cs="宋体"/>
          <w:sz w:val="21"/>
          <w:szCs w:val="21"/>
          <w:highlight w:val="none"/>
        </w:rPr>
        <w:t>　监理人对承包人违反合同规定的质量要求和完工（交图、交货）时限，不承担责任。因不可抗力导致委托监理合同不能全部或部分履行，监理人不承担责任。但对违反第五条规定引起的与之有关的事宜，向委托人承担赔偿责任。</w:t>
      </w:r>
    </w:p>
    <w:p w14:paraId="06C29FAF">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第二十八条</w:t>
      </w:r>
      <w:r>
        <w:rPr>
          <w:rFonts w:hint="eastAsia" w:ascii="宋体" w:hAnsi="宋体" w:eastAsia="宋体" w:cs="宋体"/>
          <w:sz w:val="21"/>
          <w:szCs w:val="21"/>
          <w:highlight w:val="none"/>
        </w:rPr>
        <w:t>　监理人向委托人提出赔偿要求不能成立时，监理人应当补偿由于该索赔所导致委托人的各种费用支出。</w:t>
      </w:r>
    </w:p>
    <w:p w14:paraId="79176B56">
      <w:pPr>
        <w:keepNext w:val="0"/>
        <w:keepLines w:val="0"/>
        <w:pageBreakBefore w:val="0"/>
        <w:kinsoku/>
        <w:wordWrap/>
        <w:overflowPunct/>
        <w:topLinePunct w:val="0"/>
        <w:bidi w:val="0"/>
        <w:snapToGrid/>
        <w:spacing w:line="500" w:lineRule="exact"/>
        <w:jc w:val="center"/>
        <w:textAlignment w:val="auto"/>
        <w:rPr>
          <w:rFonts w:hint="eastAsia" w:ascii="宋体" w:hAnsi="宋体" w:eastAsia="宋体" w:cs="宋体"/>
          <w:sz w:val="25"/>
          <w:szCs w:val="25"/>
          <w:highlight w:val="none"/>
        </w:rPr>
      </w:pPr>
      <w:r>
        <w:rPr>
          <w:rFonts w:hint="eastAsia" w:ascii="宋体" w:hAnsi="宋体" w:eastAsia="宋体" w:cs="宋体"/>
          <w:b/>
          <w:sz w:val="25"/>
          <w:szCs w:val="25"/>
          <w:highlight w:val="none"/>
        </w:rPr>
        <w:t>委托人责任</w:t>
      </w:r>
    </w:p>
    <w:p w14:paraId="646808A2">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5"/>
          <w:szCs w:val="25"/>
          <w:highlight w:val="none"/>
        </w:rPr>
        <w:t>　　</w:t>
      </w:r>
      <w:r>
        <w:rPr>
          <w:rFonts w:hint="eastAsia" w:ascii="宋体" w:hAnsi="宋体" w:eastAsia="宋体" w:cs="宋体"/>
          <w:b/>
          <w:sz w:val="21"/>
          <w:szCs w:val="21"/>
          <w:highlight w:val="none"/>
        </w:rPr>
        <w:t>第二十九条</w:t>
      </w:r>
      <w:r>
        <w:rPr>
          <w:rFonts w:hint="eastAsia" w:ascii="宋体" w:hAnsi="宋体" w:eastAsia="宋体" w:cs="宋体"/>
          <w:sz w:val="21"/>
          <w:szCs w:val="21"/>
          <w:highlight w:val="none"/>
        </w:rPr>
        <w:t>　委托人应当履行委托监理合同约定的义务，如有违反则应当承担违约责任，赔偿给监理人造成的经济损失。</w:t>
      </w:r>
    </w:p>
    <w:p w14:paraId="44913A68">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监理人处理委托业务时，因非监理人原因的事由受到损失的，可以向委托人要求补偿损失。</w:t>
      </w:r>
    </w:p>
    <w:p w14:paraId="38C07EBD">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第三十条</w:t>
      </w:r>
      <w:r>
        <w:rPr>
          <w:rFonts w:hint="eastAsia" w:ascii="宋体" w:hAnsi="宋体" w:eastAsia="宋体" w:cs="宋体"/>
          <w:sz w:val="21"/>
          <w:szCs w:val="21"/>
          <w:highlight w:val="none"/>
        </w:rPr>
        <w:t>　委托人如果向监理人提出赔偿的要求不能成立，则应当补偿由该索赔所引起的监理人的各种费用支出。</w:t>
      </w:r>
    </w:p>
    <w:p w14:paraId="020E845C">
      <w:pPr>
        <w:keepNext w:val="0"/>
        <w:keepLines w:val="0"/>
        <w:pageBreakBefore w:val="0"/>
        <w:kinsoku/>
        <w:wordWrap/>
        <w:overflowPunct/>
        <w:topLinePunct w:val="0"/>
        <w:bidi w:val="0"/>
        <w:snapToGrid/>
        <w:spacing w:line="500" w:lineRule="exact"/>
        <w:jc w:val="center"/>
        <w:textAlignment w:val="auto"/>
        <w:rPr>
          <w:rFonts w:hint="eastAsia" w:ascii="宋体" w:hAnsi="宋体" w:eastAsia="宋体" w:cs="宋体"/>
          <w:sz w:val="25"/>
          <w:szCs w:val="25"/>
          <w:highlight w:val="none"/>
        </w:rPr>
      </w:pPr>
      <w:r>
        <w:rPr>
          <w:rFonts w:hint="eastAsia" w:ascii="宋体" w:hAnsi="宋体" w:eastAsia="宋体" w:cs="宋体"/>
          <w:b/>
          <w:sz w:val="25"/>
          <w:szCs w:val="25"/>
          <w:highlight w:val="none"/>
        </w:rPr>
        <w:t>合同生效、变更与终止</w:t>
      </w:r>
    </w:p>
    <w:p w14:paraId="604766D4">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5"/>
          <w:szCs w:val="25"/>
          <w:highlight w:val="none"/>
        </w:rPr>
        <w:t>　　</w:t>
      </w:r>
      <w:r>
        <w:rPr>
          <w:rFonts w:hint="eastAsia" w:ascii="宋体" w:hAnsi="宋体" w:eastAsia="宋体" w:cs="宋体"/>
          <w:b/>
          <w:sz w:val="21"/>
          <w:szCs w:val="21"/>
          <w:highlight w:val="none"/>
        </w:rPr>
        <w:t>第三十一条</w:t>
      </w:r>
      <w:r>
        <w:rPr>
          <w:rFonts w:hint="eastAsia" w:ascii="宋体" w:hAnsi="宋体" w:eastAsia="宋体" w:cs="宋体"/>
          <w:sz w:val="21"/>
          <w:szCs w:val="21"/>
          <w:highlight w:val="none"/>
        </w:rPr>
        <w:t>　由于委托人或承包人的原因使监理工作受到阻碍或延误，以致发生了附加工作或延长了持续时间，则监理人应当将此情况与可能产生的影响及时通知委托人。完成监理业务的时间相应延长，并得到附加工作的报酬。</w:t>
      </w:r>
    </w:p>
    <w:p w14:paraId="77CA4A7F">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第三十二条</w:t>
      </w:r>
      <w:r>
        <w:rPr>
          <w:rFonts w:hint="eastAsia" w:ascii="宋体" w:hAnsi="宋体" w:eastAsia="宋体" w:cs="宋体"/>
          <w:sz w:val="21"/>
          <w:szCs w:val="21"/>
          <w:highlight w:val="none"/>
        </w:rPr>
        <w:t>　在委托监理合同签订后，实际情况发生变化，使得监理人不能全部或部分执行监理业务时，监理人应当立即通知委托人。该监理业务的完成时间应予延长。当恢复执行监理业务时，应当增加不超过42日的时间用于恢复执行监理业务，并按双方约定的数量支付监理报酬。</w:t>
      </w:r>
    </w:p>
    <w:p w14:paraId="26586195">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第三十三条</w:t>
      </w:r>
      <w:r>
        <w:rPr>
          <w:rFonts w:hint="eastAsia" w:ascii="宋体" w:hAnsi="宋体" w:eastAsia="宋体" w:cs="宋体"/>
          <w:sz w:val="21"/>
          <w:szCs w:val="21"/>
          <w:highlight w:val="none"/>
        </w:rPr>
        <w:t>　监理人向委托人办理完竣工验收或工程移交手续，承包人和委托人已签订工程保修责任书，监理人收到监理报酬尾款，本合同即终止。保修期间的责任，双方在专用条款中约定。</w:t>
      </w:r>
    </w:p>
    <w:p w14:paraId="0A8BC6E7">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第三十四条</w:t>
      </w:r>
      <w:r>
        <w:rPr>
          <w:rFonts w:hint="eastAsia" w:ascii="宋体" w:hAnsi="宋体" w:eastAsia="宋体" w:cs="宋体"/>
          <w:sz w:val="21"/>
          <w:szCs w:val="21"/>
          <w:highlight w:val="none"/>
        </w:rPr>
        <w:t>　当事人一方要求变更或解除合同时，应当在42日前通知对方，因解除合同使一方遭受损失的，除依法可以免除责任的外，应由责任方负责赔偿。</w:t>
      </w:r>
    </w:p>
    <w:p w14:paraId="0DD9B630">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变更或解除合同的通知或协议必须采取书面形式，协议未达成之前，原合同仍然有效。</w:t>
      </w:r>
    </w:p>
    <w:p w14:paraId="213E9F6C">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第三十五条</w:t>
      </w:r>
      <w:r>
        <w:rPr>
          <w:rFonts w:hint="eastAsia" w:ascii="宋体" w:hAnsi="宋体" w:eastAsia="宋体" w:cs="宋体"/>
          <w:sz w:val="21"/>
          <w:szCs w:val="21"/>
          <w:highlight w:val="none"/>
        </w:rPr>
        <w:t>　监理人在应当获得监理报酬之日起30日内仍未收到支付单据，而委托人又未对监理人提出任何书面解释时，或根据第三十三条及第三十四条已暂停执行监理业务时限超过六个月的，监理人可向委托人发出终止合同的通知，发出通知后14日内仍未得到委托人答复，可进一步发出终止合同的通知，如果第二份通知发出后42日内仍未得到委托人答复，可终止合同或自行暂停或继续暂停执行全部或部分监理业务。委托人承担违约责任。</w:t>
      </w:r>
    </w:p>
    <w:p w14:paraId="562E9C8F">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第三十六条</w:t>
      </w:r>
      <w:r>
        <w:rPr>
          <w:rFonts w:hint="eastAsia" w:ascii="宋体" w:hAnsi="宋体" w:eastAsia="宋体" w:cs="宋体"/>
          <w:sz w:val="21"/>
          <w:szCs w:val="21"/>
          <w:highlight w:val="none"/>
        </w:rPr>
        <w:t>　监理人由于非自己的原因而暂停或终止执行监理业务，其善后工作以及恢复执行监理业务的工作，应当视为额外工作，有权得到额外的报酬。</w:t>
      </w:r>
    </w:p>
    <w:p w14:paraId="1CF1CA14">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第三十七条</w:t>
      </w:r>
      <w:r>
        <w:rPr>
          <w:rFonts w:hint="eastAsia" w:ascii="宋体" w:hAnsi="宋体" w:eastAsia="宋体" w:cs="宋体"/>
          <w:sz w:val="21"/>
          <w:szCs w:val="21"/>
          <w:highlight w:val="none"/>
        </w:rPr>
        <w:t>　当委托人认为监理人无正当理由而又未履行监理义务时，可向监理人发出指明其未履行义务的通知。若委托人发出通知后21日内没有收到答复，可在第一个通知发出后35日内发出终止委托监理合同的通知，合同即行终止。监理人承担违约责任。</w:t>
      </w:r>
    </w:p>
    <w:p w14:paraId="6E3C38C6">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5"/>
          <w:szCs w:val="25"/>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第三十八条</w:t>
      </w:r>
      <w:r>
        <w:rPr>
          <w:rFonts w:hint="eastAsia" w:ascii="宋体" w:hAnsi="宋体" w:eastAsia="宋体" w:cs="宋体"/>
          <w:sz w:val="21"/>
          <w:szCs w:val="21"/>
          <w:highlight w:val="none"/>
        </w:rPr>
        <w:t>　合同协议的终止并不影响各方应有的权利和应当承担的责任。</w:t>
      </w:r>
    </w:p>
    <w:p w14:paraId="4F57ADBD">
      <w:pPr>
        <w:keepNext w:val="0"/>
        <w:keepLines w:val="0"/>
        <w:pageBreakBefore w:val="0"/>
        <w:kinsoku/>
        <w:wordWrap/>
        <w:overflowPunct/>
        <w:topLinePunct w:val="0"/>
        <w:bidi w:val="0"/>
        <w:snapToGrid/>
        <w:spacing w:line="500" w:lineRule="exact"/>
        <w:jc w:val="center"/>
        <w:textAlignment w:val="auto"/>
        <w:rPr>
          <w:rFonts w:hint="eastAsia" w:ascii="宋体" w:hAnsi="宋体" w:eastAsia="宋体" w:cs="宋体"/>
          <w:sz w:val="25"/>
          <w:szCs w:val="25"/>
          <w:highlight w:val="none"/>
        </w:rPr>
      </w:pPr>
      <w:r>
        <w:rPr>
          <w:rFonts w:hint="eastAsia" w:ascii="宋体" w:hAnsi="宋体" w:eastAsia="宋体" w:cs="宋体"/>
          <w:b/>
          <w:sz w:val="25"/>
          <w:szCs w:val="25"/>
          <w:highlight w:val="none"/>
        </w:rPr>
        <w:t>监理报酬</w:t>
      </w:r>
    </w:p>
    <w:p w14:paraId="2DDE7FA3">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5"/>
          <w:szCs w:val="25"/>
          <w:highlight w:val="none"/>
        </w:rPr>
        <w:t>　</w:t>
      </w: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第三十九条</w:t>
      </w:r>
      <w:r>
        <w:rPr>
          <w:rFonts w:hint="eastAsia" w:ascii="宋体" w:hAnsi="宋体" w:eastAsia="宋体" w:cs="宋体"/>
          <w:sz w:val="21"/>
          <w:szCs w:val="21"/>
          <w:highlight w:val="none"/>
        </w:rPr>
        <w:t>　正常的监理工作、附加工作和额外工作的报酬，按照监理合同专用条件中第四十条的方法计算，并按约定的时间和数额支付。</w:t>
      </w:r>
    </w:p>
    <w:p w14:paraId="624603B5">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第四十条</w:t>
      </w:r>
      <w:r>
        <w:rPr>
          <w:rFonts w:hint="eastAsia" w:ascii="宋体" w:hAnsi="宋体" w:eastAsia="宋体" w:cs="宋体"/>
          <w:sz w:val="21"/>
          <w:szCs w:val="21"/>
          <w:highlight w:val="none"/>
        </w:rPr>
        <w:t>　如果委托人在规定的支付期限内未支付监理报酬，自规定之日起，还应向监理人支付滞纳金。滞纳金从规定支付期限最后一日起计算。</w:t>
      </w:r>
    </w:p>
    <w:p w14:paraId="60F1160A">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第四十一条</w:t>
      </w:r>
      <w:r>
        <w:rPr>
          <w:rFonts w:hint="eastAsia" w:ascii="宋体" w:hAnsi="宋体" w:eastAsia="宋体" w:cs="宋体"/>
          <w:sz w:val="21"/>
          <w:szCs w:val="21"/>
          <w:highlight w:val="none"/>
        </w:rPr>
        <w:t>　支付监理报酬所采取的货币币种、汇率由合同专用条件约定。</w:t>
      </w:r>
    </w:p>
    <w:p w14:paraId="147B58BA">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第四十二条</w:t>
      </w:r>
      <w:r>
        <w:rPr>
          <w:rFonts w:hint="eastAsia" w:ascii="宋体" w:hAnsi="宋体" w:eastAsia="宋体" w:cs="宋体"/>
          <w:sz w:val="21"/>
          <w:szCs w:val="21"/>
          <w:highlight w:val="none"/>
        </w:rPr>
        <w:t>　如果委托人对监理人提交的支付通知中报酬或部分报酬项目提出异议，应当在收到支付通知书24小时内向监理人发出表示异议的通知，但委托人不得拖延其他无异议报酬项目的支付。</w:t>
      </w:r>
    </w:p>
    <w:p w14:paraId="5A6211ED">
      <w:pPr>
        <w:keepNext w:val="0"/>
        <w:keepLines w:val="0"/>
        <w:pageBreakBefore w:val="0"/>
        <w:kinsoku/>
        <w:wordWrap/>
        <w:overflowPunct/>
        <w:topLinePunct w:val="0"/>
        <w:bidi w:val="0"/>
        <w:snapToGrid/>
        <w:spacing w:line="500" w:lineRule="exact"/>
        <w:jc w:val="center"/>
        <w:textAlignment w:val="auto"/>
        <w:rPr>
          <w:rFonts w:hint="eastAsia" w:ascii="宋体" w:hAnsi="宋体" w:eastAsia="宋体" w:cs="宋体"/>
          <w:sz w:val="25"/>
          <w:szCs w:val="25"/>
          <w:highlight w:val="none"/>
        </w:rPr>
      </w:pPr>
      <w:r>
        <w:rPr>
          <w:rFonts w:hint="eastAsia" w:ascii="宋体" w:hAnsi="宋体" w:eastAsia="宋体" w:cs="宋体"/>
          <w:b/>
          <w:sz w:val="25"/>
          <w:szCs w:val="25"/>
          <w:highlight w:val="none"/>
        </w:rPr>
        <w:t>其他</w:t>
      </w:r>
    </w:p>
    <w:p w14:paraId="3B7FC2C7">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5"/>
          <w:szCs w:val="25"/>
          <w:highlight w:val="none"/>
        </w:rPr>
        <w:t>　　</w:t>
      </w:r>
      <w:r>
        <w:rPr>
          <w:rFonts w:hint="eastAsia" w:ascii="宋体" w:hAnsi="宋体" w:eastAsia="宋体" w:cs="宋体"/>
          <w:b/>
          <w:sz w:val="21"/>
          <w:szCs w:val="21"/>
          <w:highlight w:val="none"/>
        </w:rPr>
        <w:t>第四十三条</w:t>
      </w:r>
      <w:r>
        <w:rPr>
          <w:rFonts w:hint="eastAsia" w:ascii="宋体" w:hAnsi="宋体" w:eastAsia="宋体" w:cs="宋体"/>
          <w:sz w:val="21"/>
          <w:szCs w:val="21"/>
          <w:highlight w:val="none"/>
        </w:rPr>
        <w:t>　委托的建设工程监理所必要的监理人员出外考察、材料设备复试，其费用支出经委托人同意的，在预算范围内向委托人实报实销。</w:t>
      </w:r>
    </w:p>
    <w:p w14:paraId="73CF8FF9">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第四十四条</w:t>
      </w:r>
      <w:r>
        <w:rPr>
          <w:rFonts w:hint="eastAsia" w:ascii="宋体" w:hAnsi="宋体" w:eastAsia="宋体" w:cs="宋体"/>
          <w:sz w:val="21"/>
          <w:szCs w:val="21"/>
          <w:highlight w:val="none"/>
        </w:rPr>
        <w:t>　在监理业务范围内，如需聘用专家咨询或协助，由监理人聘用的，其费用由监理人承担；由委托人聘用的，其费用由委托人承担。</w:t>
      </w:r>
    </w:p>
    <w:p w14:paraId="27388F8B">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第四十五条</w:t>
      </w:r>
      <w:r>
        <w:rPr>
          <w:rFonts w:hint="eastAsia" w:ascii="宋体" w:hAnsi="宋体" w:eastAsia="宋体" w:cs="宋体"/>
          <w:sz w:val="21"/>
          <w:szCs w:val="21"/>
          <w:highlight w:val="none"/>
        </w:rPr>
        <w:t>　监理人在监理工作过程中提出的合理化建议，使委托人得到了经济效益，委托人应按专用条件中的约定给予经济奖励。</w:t>
      </w:r>
    </w:p>
    <w:p w14:paraId="0D9B9B44">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第四十六条</w:t>
      </w:r>
      <w:r>
        <w:rPr>
          <w:rFonts w:hint="eastAsia" w:ascii="宋体" w:hAnsi="宋体" w:eastAsia="宋体" w:cs="宋体"/>
          <w:sz w:val="21"/>
          <w:szCs w:val="21"/>
          <w:highlight w:val="none"/>
        </w:rPr>
        <w:t>　监理人驻地监理机构及其职员不得接受监理工程项目施工承包人的任何报酬或者经济利益。</w:t>
      </w:r>
    </w:p>
    <w:p w14:paraId="2F010C21">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监理人不得参与可能与合同规定的与委托人的利益相冲突的任何活动。</w:t>
      </w:r>
    </w:p>
    <w:p w14:paraId="1D135427">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第四十七条</w:t>
      </w:r>
      <w:r>
        <w:rPr>
          <w:rFonts w:hint="eastAsia" w:ascii="宋体" w:hAnsi="宋体" w:eastAsia="宋体" w:cs="宋体"/>
          <w:sz w:val="21"/>
          <w:szCs w:val="21"/>
          <w:highlight w:val="none"/>
        </w:rPr>
        <w:t>　监理人在监理过程中，不得泄露委托人申明的秘密，监理人亦不得泄露设计人、承包人等提供并申明的秘密。</w:t>
      </w:r>
    </w:p>
    <w:p w14:paraId="5FE118BC">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第四十八条</w:t>
      </w:r>
      <w:r>
        <w:rPr>
          <w:rFonts w:hint="eastAsia" w:ascii="宋体" w:hAnsi="宋体" w:eastAsia="宋体" w:cs="宋体"/>
          <w:sz w:val="21"/>
          <w:szCs w:val="21"/>
          <w:highlight w:val="none"/>
        </w:rPr>
        <w:t>　监理人对于由其编制的所有文件拥有版权，委托人仅有权为本工程使用或复制此类文件。</w:t>
      </w:r>
    </w:p>
    <w:p w14:paraId="29059344">
      <w:pPr>
        <w:keepNext w:val="0"/>
        <w:keepLines w:val="0"/>
        <w:pageBreakBefore w:val="0"/>
        <w:kinsoku/>
        <w:wordWrap/>
        <w:overflowPunct/>
        <w:topLinePunct w:val="0"/>
        <w:bidi w:val="0"/>
        <w:snapToGrid/>
        <w:spacing w:line="500" w:lineRule="exact"/>
        <w:jc w:val="center"/>
        <w:textAlignment w:val="auto"/>
        <w:rPr>
          <w:rFonts w:hint="eastAsia" w:ascii="宋体" w:hAnsi="宋体" w:eastAsia="宋体" w:cs="宋体"/>
          <w:sz w:val="25"/>
          <w:szCs w:val="25"/>
          <w:highlight w:val="none"/>
        </w:rPr>
      </w:pPr>
      <w:r>
        <w:rPr>
          <w:rFonts w:hint="eastAsia" w:ascii="宋体" w:hAnsi="宋体" w:eastAsia="宋体" w:cs="宋体"/>
          <w:b/>
          <w:sz w:val="25"/>
          <w:szCs w:val="25"/>
          <w:highlight w:val="none"/>
        </w:rPr>
        <w:t>争议的解决</w:t>
      </w:r>
    </w:p>
    <w:p w14:paraId="4B2E19EB">
      <w:pPr>
        <w:pStyle w:val="9"/>
        <w:shd w:val="clear" w:color="auto" w:fill="FFFFFF"/>
        <w:spacing w:before="0" w:beforeAutospacing="0" w:after="0" w:afterAutospacing="0" w:line="420" w:lineRule="atLeast"/>
        <w:ind w:firstLine="442"/>
        <w:rPr>
          <w:rFonts w:hint="eastAsia"/>
          <w:b/>
          <w:color w:val="333333"/>
          <w:sz w:val="22"/>
          <w:szCs w:val="22"/>
          <w:shd w:val="clear" w:color="auto" w:fill="FFFFFF"/>
          <w:lang w:val="en-US" w:eastAsia="zh-CN"/>
        </w:rPr>
      </w:pPr>
      <w:r>
        <w:rPr>
          <w:rFonts w:hint="eastAsia" w:ascii="宋体" w:hAnsi="宋体" w:eastAsia="宋体" w:cs="宋体"/>
          <w:b/>
          <w:sz w:val="21"/>
          <w:szCs w:val="21"/>
          <w:highlight w:val="none"/>
        </w:rPr>
        <w:t>第四十九条</w:t>
      </w:r>
      <w:r>
        <w:rPr>
          <w:rFonts w:hint="eastAsia" w:ascii="宋体" w:hAnsi="宋体" w:eastAsia="宋体" w:cs="宋体"/>
          <w:sz w:val="21"/>
          <w:szCs w:val="21"/>
          <w:highlight w:val="none"/>
        </w:rPr>
        <w:t>　因违反或终止合同而引起的对对方损失和损害的赔偿，双方应当协商解决，如未能达成一致，可提交主管部门协调，如仍未能达成一致时，根据双方约定提交仲裁机关仲裁，或向人民法院起诉。</w:t>
      </w:r>
    </w:p>
    <w:bookmarkEnd w:id="23"/>
    <w:bookmarkEnd w:id="24"/>
    <w:bookmarkEnd w:id="272"/>
    <w:p w14:paraId="0A7F9F67">
      <w:pPr>
        <w:rPr>
          <w:rFonts w:hint="eastAsia" w:ascii="宋体" w:hAnsi="宋体" w:eastAsia="宋体" w:cs="宋体"/>
          <w:b/>
          <w:sz w:val="28"/>
          <w:highlight w:val="none"/>
        </w:rPr>
      </w:pPr>
      <w:r>
        <w:rPr>
          <w:rFonts w:hint="eastAsia" w:ascii="宋体" w:hAnsi="宋体" w:eastAsia="宋体" w:cs="宋体"/>
          <w:b/>
          <w:sz w:val="28"/>
          <w:highlight w:val="none"/>
        </w:rPr>
        <w:br w:type="page"/>
      </w:r>
    </w:p>
    <w:p w14:paraId="127217DD">
      <w:pPr>
        <w:keepNext w:val="0"/>
        <w:keepLines w:val="0"/>
        <w:pageBreakBefore w:val="0"/>
        <w:kinsoku/>
        <w:wordWrap/>
        <w:overflowPunct/>
        <w:topLinePunct w:val="0"/>
        <w:bidi w:val="0"/>
        <w:snapToGrid/>
        <w:spacing w:line="500" w:lineRule="exact"/>
        <w:jc w:val="center"/>
        <w:textAlignment w:val="auto"/>
        <w:rPr>
          <w:rFonts w:hint="eastAsia" w:ascii="宋体" w:hAnsi="宋体" w:eastAsia="宋体" w:cs="宋体"/>
          <w:sz w:val="28"/>
          <w:highlight w:val="none"/>
        </w:rPr>
      </w:pPr>
      <w:r>
        <w:rPr>
          <w:rFonts w:hint="eastAsia" w:ascii="宋体" w:hAnsi="宋体" w:eastAsia="宋体" w:cs="宋体"/>
          <w:b/>
          <w:sz w:val="28"/>
          <w:highlight w:val="none"/>
        </w:rPr>
        <w:t>第三部分 专用条件</w:t>
      </w:r>
    </w:p>
    <w:p w14:paraId="422C5D09">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sz w:val="21"/>
          <w:szCs w:val="21"/>
          <w:highlight w:val="none"/>
        </w:rPr>
      </w:pPr>
      <w:r>
        <w:rPr>
          <w:rFonts w:hint="eastAsia" w:ascii="宋体" w:hAnsi="宋体" w:eastAsia="宋体" w:cs="宋体"/>
          <w:sz w:val="25"/>
          <w:szCs w:val="25"/>
          <w:highlight w:val="none"/>
        </w:rPr>
        <w:t>　　</w:t>
      </w:r>
      <w:r>
        <w:rPr>
          <w:rFonts w:hint="eastAsia" w:ascii="宋体" w:hAnsi="宋体" w:eastAsia="宋体" w:cs="宋体"/>
          <w:b/>
          <w:sz w:val="21"/>
          <w:szCs w:val="21"/>
          <w:highlight w:val="none"/>
        </w:rPr>
        <w:t>第二条</w:t>
      </w:r>
      <w:r>
        <w:rPr>
          <w:rFonts w:hint="eastAsia" w:ascii="宋体" w:hAnsi="宋体" w:eastAsia="宋体" w:cs="宋体"/>
          <w:sz w:val="21"/>
          <w:szCs w:val="21"/>
          <w:highlight w:val="none"/>
        </w:rPr>
        <w:t>　本合同适用的法律及监理依据：</w:t>
      </w:r>
      <w:r>
        <w:rPr>
          <w:rFonts w:hint="eastAsia" w:ascii="宋体" w:hAnsi="宋体" w:eastAsia="宋体" w:cs="宋体"/>
          <w:b/>
          <w:sz w:val="21"/>
          <w:szCs w:val="21"/>
          <w:highlight w:val="none"/>
        </w:rPr>
        <w:t>《</w:t>
      </w:r>
      <w:r>
        <w:rPr>
          <w:rFonts w:hint="eastAsia" w:ascii="宋体" w:hAnsi="宋体" w:cs="宋体"/>
          <w:b/>
          <w:sz w:val="21"/>
          <w:szCs w:val="21"/>
          <w:highlight w:val="none"/>
          <w:lang w:val="en-US" w:eastAsia="zh-CN"/>
        </w:rPr>
        <w:t>中华人民共和国</w:t>
      </w:r>
      <w:r>
        <w:rPr>
          <w:rFonts w:hint="eastAsia" w:ascii="宋体" w:hAnsi="宋体" w:eastAsia="宋体" w:cs="宋体"/>
          <w:b/>
          <w:sz w:val="21"/>
          <w:szCs w:val="21"/>
          <w:highlight w:val="none"/>
        </w:rPr>
        <w:t>建筑法》、《</w:t>
      </w:r>
      <w:r>
        <w:rPr>
          <w:rFonts w:hint="eastAsia" w:ascii="宋体" w:hAnsi="宋体" w:cs="宋体"/>
          <w:b/>
          <w:sz w:val="21"/>
          <w:szCs w:val="21"/>
          <w:highlight w:val="none"/>
          <w:lang w:val="en-US" w:eastAsia="zh-CN"/>
        </w:rPr>
        <w:t>中华人民共和国</w:t>
      </w:r>
      <w:r>
        <w:rPr>
          <w:rFonts w:hint="eastAsia" w:ascii="宋体" w:hAnsi="宋体" w:eastAsia="宋体" w:cs="宋体"/>
          <w:b/>
          <w:sz w:val="21"/>
          <w:szCs w:val="21"/>
          <w:highlight w:val="none"/>
          <w:lang w:eastAsia="zh-CN"/>
        </w:rPr>
        <w:t>民法典</w:t>
      </w:r>
      <w:r>
        <w:rPr>
          <w:rFonts w:hint="eastAsia" w:ascii="宋体" w:hAnsi="宋体" w:eastAsia="宋体" w:cs="宋体"/>
          <w:b/>
          <w:sz w:val="21"/>
          <w:szCs w:val="21"/>
          <w:highlight w:val="none"/>
        </w:rPr>
        <w:t>》、《建设工程质量管理条例》、《建设工程监理规范》、《建设工程文件归档整理规范》，设计文件中明确的有关技术标准、规定，其它应执行的房建工程施工、检测、验收的相关规范，本工程施工图及工程量清单，本工程施工合同及本项目监理招标文件</w:t>
      </w:r>
      <w:r>
        <w:rPr>
          <w:rFonts w:hint="eastAsia" w:ascii="宋体" w:hAnsi="宋体" w:eastAsia="宋体" w:cs="宋体"/>
          <w:sz w:val="21"/>
          <w:szCs w:val="21"/>
          <w:highlight w:val="none"/>
        </w:rPr>
        <w:t>。</w:t>
      </w:r>
    </w:p>
    <w:p w14:paraId="75D9F643">
      <w:pPr>
        <w:keepNext w:val="0"/>
        <w:keepLines w:val="0"/>
        <w:pageBreakBefore w:val="0"/>
        <w:kinsoku/>
        <w:wordWrap/>
        <w:overflowPunct/>
        <w:topLinePunct w:val="0"/>
        <w:bidi w:val="0"/>
        <w:snapToGrid/>
        <w:spacing w:line="500" w:lineRule="exact"/>
        <w:ind w:firstLine="495"/>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第四条</w:t>
      </w:r>
      <w:r>
        <w:rPr>
          <w:rFonts w:hint="eastAsia" w:ascii="宋体" w:hAnsi="宋体" w:eastAsia="宋体" w:cs="宋体"/>
          <w:sz w:val="21"/>
          <w:szCs w:val="21"/>
          <w:highlight w:val="none"/>
        </w:rPr>
        <w:t>　监理范围和监理工作内容：</w:t>
      </w:r>
    </w:p>
    <w:p w14:paraId="10BC29D2">
      <w:pPr>
        <w:keepNext w:val="0"/>
        <w:keepLines w:val="0"/>
        <w:pageBreakBefore w:val="0"/>
        <w:kinsoku/>
        <w:wordWrap/>
        <w:overflowPunct/>
        <w:topLinePunct w:val="0"/>
        <w:bidi w:val="0"/>
        <w:snapToGrid/>
        <w:spacing w:line="500" w:lineRule="exact"/>
        <w:ind w:firstLine="495"/>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1、</w:t>
      </w:r>
      <w:r>
        <w:rPr>
          <w:rFonts w:hint="eastAsia" w:ascii="宋体" w:hAnsi="宋体" w:eastAsia="宋体" w:cs="宋体"/>
          <w:b/>
          <w:sz w:val="21"/>
          <w:szCs w:val="21"/>
          <w:highlight w:val="none"/>
          <w:lang w:val="en-US" w:eastAsia="zh-CN"/>
        </w:rPr>
        <w:t>监理单位派驻到现场的监理人员（含总监理工程师）总人数至少应符合下表要求</w:t>
      </w:r>
      <w:r>
        <w:rPr>
          <w:rFonts w:hint="eastAsia" w:ascii="宋体" w:hAnsi="宋体" w:eastAsia="宋体" w:cs="宋体"/>
          <w:b/>
          <w:sz w:val="21"/>
          <w:szCs w:val="21"/>
          <w:highlight w:val="none"/>
        </w:rPr>
        <w:t>（本表可以根据需要扩充）：</w:t>
      </w:r>
    </w:p>
    <w:tbl>
      <w:tblPr>
        <w:tblStyle w:val="10"/>
        <w:tblpPr w:leftFromText="180" w:rightFromText="180" w:vertAnchor="text" w:horzAnchor="page" w:tblpXSpec="center" w:tblpY="240"/>
        <w:tblOverlap w:val="never"/>
        <w:tblW w:w="97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805"/>
        <w:gridCol w:w="1245"/>
        <w:gridCol w:w="3186"/>
        <w:gridCol w:w="1133"/>
        <w:gridCol w:w="1286"/>
      </w:tblGrid>
      <w:tr w14:paraId="08471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Pr>
          <w:p w14:paraId="252337B7">
            <w:pPr>
              <w:keepNext w:val="0"/>
              <w:keepLines w:val="0"/>
              <w:pageBreakBefore w:val="0"/>
              <w:widowControl/>
              <w:kinsoku/>
              <w:wordWrap/>
              <w:overflowPunct/>
              <w:topLinePunct w:val="0"/>
              <w:bidi w:val="0"/>
              <w:snapToGrid/>
              <w:spacing w:line="500" w:lineRule="exact"/>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姓名</w:t>
            </w:r>
          </w:p>
        </w:tc>
        <w:tc>
          <w:tcPr>
            <w:tcW w:w="1805" w:type="dxa"/>
          </w:tcPr>
          <w:p w14:paraId="6D88E26E">
            <w:pPr>
              <w:keepNext w:val="0"/>
              <w:keepLines w:val="0"/>
              <w:pageBreakBefore w:val="0"/>
              <w:widowControl/>
              <w:kinsoku/>
              <w:wordWrap/>
              <w:overflowPunct/>
              <w:topLinePunct w:val="0"/>
              <w:bidi w:val="0"/>
              <w:snapToGrid/>
              <w:spacing w:line="500" w:lineRule="exact"/>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岗位</w:t>
            </w:r>
          </w:p>
        </w:tc>
        <w:tc>
          <w:tcPr>
            <w:tcW w:w="1245" w:type="dxa"/>
          </w:tcPr>
          <w:p w14:paraId="58E7D9FE">
            <w:pPr>
              <w:keepNext w:val="0"/>
              <w:keepLines w:val="0"/>
              <w:pageBreakBefore w:val="0"/>
              <w:widowControl/>
              <w:kinsoku/>
              <w:wordWrap/>
              <w:overflowPunct/>
              <w:topLinePunct w:val="0"/>
              <w:bidi w:val="0"/>
              <w:snapToGrid/>
              <w:spacing w:line="500" w:lineRule="exact"/>
              <w:jc w:val="center"/>
              <w:textAlignment w:val="auto"/>
              <w:rPr>
                <w:rFonts w:hint="eastAsia" w:ascii="宋体" w:hAnsi="宋体" w:eastAsia="宋体" w:cs="宋体"/>
                <w:b/>
                <w:sz w:val="21"/>
                <w:szCs w:val="21"/>
                <w:highlight w:val="none"/>
                <w:lang w:eastAsia="zh-CN"/>
              </w:rPr>
            </w:pPr>
            <w:r>
              <w:rPr>
                <w:rFonts w:hint="eastAsia" w:ascii="宋体" w:hAnsi="宋体" w:eastAsia="宋体" w:cs="宋体"/>
                <w:b/>
                <w:sz w:val="21"/>
                <w:szCs w:val="21"/>
                <w:highlight w:val="none"/>
                <w:lang w:eastAsia="zh-CN"/>
              </w:rPr>
              <w:t>人数要求</w:t>
            </w:r>
          </w:p>
        </w:tc>
        <w:tc>
          <w:tcPr>
            <w:tcW w:w="3186" w:type="dxa"/>
          </w:tcPr>
          <w:p w14:paraId="62BDEE2D">
            <w:pPr>
              <w:keepNext w:val="0"/>
              <w:keepLines w:val="0"/>
              <w:pageBreakBefore w:val="0"/>
              <w:widowControl/>
              <w:kinsoku/>
              <w:wordWrap/>
              <w:overflowPunct/>
              <w:topLinePunct w:val="0"/>
              <w:bidi w:val="0"/>
              <w:snapToGrid/>
              <w:spacing w:line="500" w:lineRule="exact"/>
              <w:jc w:val="center"/>
              <w:textAlignment w:val="auto"/>
              <w:rPr>
                <w:rFonts w:hint="eastAsia" w:ascii="宋体" w:hAnsi="宋体" w:eastAsia="宋体" w:cs="宋体"/>
                <w:b/>
                <w:sz w:val="21"/>
                <w:szCs w:val="21"/>
                <w:highlight w:val="none"/>
                <w:lang w:eastAsia="zh-CN"/>
              </w:rPr>
            </w:pPr>
            <w:r>
              <w:rPr>
                <w:rFonts w:hint="eastAsia" w:ascii="宋体" w:hAnsi="宋体" w:eastAsia="宋体" w:cs="宋体"/>
                <w:b/>
                <w:sz w:val="21"/>
                <w:szCs w:val="21"/>
                <w:highlight w:val="none"/>
              </w:rPr>
              <w:t>持证</w:t>
            </w:r>
            <w:r>
              <w:rPr>
                <w:rFonts w:hint="eastAsia" w:ascii="宋体" w:hAnsi="宋体" w:eastAsia="宋体" w:cs="宋体"/>
                <w:b/>
                <w:sz w:val="21"/>
                <w:szCs w:val="21"/>
                <w:highlight w:val="none"/>
                <w:lang w:eastAsia="zh-CN"/>
              </w:rPr>
              <w:t>上岗要求</w:t>
            </w:r>
          </w:p>
        </w:tc>
        <w:tc>
          <w:tcPr>
            <w:tcW w:w="1133" w:type="dxa"/>
          </w:tcPr>
          <w:p w14:paraId="6551D273">
            <w:pPr>
              <w:keepNext w:val="0"/>
              <w:keepLines w:val="0"/>
              <w:pageBreakBefore w:val="0"/>
              <w:widowControl/>
              <w:kinsoku/>
              <w:wordWrap/>
              <w:overflowPunct/>
              <w:topLinePunct w:val="0"/>
              <w:bidi w:val="0"/>
              <w:snapToGrid/>
              <w:spacing w:line="500" w:lineRule="exact"/>
              <w:jc w:val="center"/>
              <w:textAlignment w:val="auto"/>
              <w:rPr>
                <w:rFonts w:hint="default"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证书编号</w:t>
            </w:r>
          </w:p>
        </w:tc>
        <w:tc>
          <w:tcPr>
            <w:tcW w:w="1286" w:type="dxa"/>
          </w:tcPr>
          <w:p w14:paraId="233666D8">
            <w:pPr>
              <w:keepNext w:val="0"/>
              <w:keepLines w:val="0"/>
              <w:pageBreakBefore w:val="0"/>
              <w:widowControl/>
              <w:kinsoku/>
              <w:wordWrap/>
              <w:overflowPunct/>
              <w:topLinePunct w:val="0"/>
              <w:bidi w:val="0"/>
              <w:snapToGrid/>
              <w:spacing w:line="500" w:lineRule="exact"/>
              <w:jc w:val="center"/>
              <w:textAlignment w:val="auto"/>
              <w:rPr>
                <w:rFonts w:hint="eastAsia" w:ascii="宋体" w:hAnsi="宋体" w:eastAsia="宋体" w:cs="宋体"/>
                <w:b/>
                <w:sz w:val="21"/>
                <w:szCs w:val="21"/>
                <w:highlight w:val="none"/>
                <w:lang w:eastAsia="zh-CN"/>
              </w:rPr>
            </w:pPr>
            <w:r>
              <w:rPr>
                <w:rFonts w:hint="eastAsia" w:ascii="宋体" w:hAnsi="宋体" w:eastAsia="宋体" w:cs="宋体"/>
                <w:b/>
                <w:sz w:val="21"/>
                <w:szCs w:val="21"/>
                <w:highlight w:val="none"/>
                <w:lang w:eastAsia="zh-CN"/>
              </w:rPr>
              <w:t>其他要求</w:t>
            </w:r>
          </w:p>
        </w:tc>
      </w:tr>
      <w:tr w14:paraId="2D7FA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3B8218B0">
            <w:pPr>
              <w:pStyle w:val="14"/>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color w:val="auto"/>
                <w:kern w:val="2"/>
                <w:sz w:val="21"/>
                <w:szCs w:val="21"/>
                <w:highlight w:val="none"/>
              </w:rPr>
            </w:pPr>
          </w:p>
        </w:tc>
        <w:tc>
          <w:tcPr>
            <w:tcW w:w="1805" w:type="dxa"/>
            <w:vAlign w:val="center"/>
          </w:tcPr>
          <w:p w14:paraId="2666725B">
            <w:pPr>
              <w:pStyle w:val="14"/>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总监理工程师</w:t>
            </w:r>
          </w:p>
        </w:tc>
        <w:tc>
          <w:tcPr>
            <w:tcW w:w="1245" w:type="dxa"/>
            <w:vAlign w:val="center"/>
          </w:tcPr>
          <w:p w14:paraId="12E64694">
            <w:pPr>
              <w:pStyle w:val="14"/>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1名</w:t>
            </w:r>
          </w:p>
        </w:tc>
        <w:tc>
          <w:tcPr>
            <w:tcW w:w="3186" w:type="dxa"/>
            <w:vAlign w:val="center"/>
          </w:tcPr>
          <w:p w14:paraId="2FD70DE3">
            <w:pPr>
              <w:pStyle w:val="14"/>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具有建设部核发的房屋建筑工程专业国家注册监理工程师执业资格，人员数量为一名</w:t>
            </w:r>
            <w:r>
              <w:rPr>
                <w:rFonts w:hint="eastAsia" w:ascii="宋体" w:hAnsi="宋体" w:eastAsia="宋体" w:cs="宋体"/>
                <w:color w:val="auto"/>
                <w:kern w:val="2"/>
                <w:sz w:val="21"/>
                <w:szCs w:val="21"/>
                <w:highlight w:val="none"/>
                <w:lang w:eastAsia="zh-CN"/>
              </w:rPr>
              <w:t>。</w:t>
            </w:r>
          </w:p>
        </w:tc>
        <w:tc>
          <w:tcPr>
            <w:tcW w:w="1133" w:type="dxa"/>
            <w:vAlign w:val="center"/>
          </w:tcPr>
          <w:p w14:paraId="0E588857">
            <w:pPr>
              <w:pStyle w:val="14"/>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color w:val="auto"/>
                <w:kern w:val="2"/>
                <w:sz w:val="21"/>
                <w:szCs w:val="21"/>
                <w:highlight w:val="none"/>
                <w:lang w:val="en-US" w:eastAsia="zh-CN"/>
              </w:rPr>
            </w:pPr>
          </w:p>
        </w:tc>
        <w:tc>
          <w:tcPr>
            <w:tcW w:w="1286" w:type="dxa"/>
            <w:vMerge w:val="restart"/>
            <w:vAlign w:val="center"/>
          </w:tcPr>
          <w:p w14:paraId="56227B36">
            <w:pPr>
              <w:keepNext w:val="0"/>
              <w:keepLines w:val="0"/>
              <w:pageBreakBefore w:val="0"/>
              <w:widowControl/>
              <w:kinsoku/>
              <w:wordWrap/>
              <w:overflowPunct/>
              <w:topLinePunct w:val="0"/>
              <w:autoSpaceDE w:val="0"/>
              <w:autoSpaceDN w:val="0"/>
              <w:bidi w:val="0"/>
              <w:snapToGrid/>
              <w:spacing w:line="400" w:lineRule="exact"/>
              <w:jc w:val="center"/>
              <w:textAlignment w:val="auto"/>
              <w:rPr>
                <w:rFonts w:hint="eastAsia" w:ascii="宋体" w:hAnsi="宋体" w:eastAsia="宋体" w:cs="宋体"/>
                <w:b/>
                <w:sz w:val="21"/>
                <w:szCs w:val="21"/>
                <w:highlight w:val="none"/>
                <w:lang w:eastAsia="zh-CN"/>
              </w:rPr>
            </w:pPr>
            <w:r>
              <w:rPr>
                <w:rFonts w:hint="eastAsia" w:ascii="宋体" w:hAnsi="宋体" w:eastAsia="宋体" w:cs="宋体"/>
                <w:sz w:val="21"/>
                <w:szCs w:val="21"/>
                <w:highlight w:val="none"/>
                <w:lang w:val="en-US" w:eastAsia="zh-CN"/>
              </w:rPr>
              <w:t>均为本单位员工</w:t>
            </w:r>
          </w:p>
        </w:tc>
      </w:tr>
      <w:tr w14:paraId="61D72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3F29FD98">
            <w:pPr>
              <w:pStyle w:val="14"/>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color w:val="auto"/>
                <w:kern w:val="2"/>
                <w:sz w:val="21"/>
                <w:szCs w:val="21"/>
                <w:highlight w:val="none"/>
              </w:rPr>
            </w:pPr>
          </w:p>
        </w:tc>
        <w:tc>
          <w:tcPr>
            <w:tcW w:w="1805" w:type="dxa"/>
            <w:vAlign w:val="center"/>
          </w:tcPr>
          <w:p w14:paraId="75BC605A">
            <w:pPr>
              <w:pStyle w:val="14"/>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专业监理工程师</w:t>
            </w:r>
          </w:p>
        </w:tc>
        <w:tc>
          <w:tcPr>
            <w:tcW w:w="1245" w:type="dxa"/>
            <w:vAlign w:val="center"/>
          </w:tcPr>
          <w:p w14:paraId="24A159AE">
            <w:pPr>
              <w:pStyle w:val="14"/>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1名</w:t>
            </w:r>
          </w:p>
        </w:tc>
        <w:tc>
          <w:tcPr>
            <w:tcW w:w="3186" w:type="dxa"/>
            <w:vAlign w:val="center"/>
          </w:tcPr>
          <w:p w14:paraId="7EA25C85">
            <w:pPr>
              <w:pStyle w:val="14"/>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具有房屋建筑类专业监理工程师执业资格，人员数量为一名</w:t>
            </w:r>
            <w:r>
              <w:rPr>
                <w:rFonts w:hint="eastAsia" w:ascii="宋体" w:hAnsi="宋体" w:eastAsia="宋体" w:cs="宋体"/>
                <w:color w:val="auto"/>
                <w:kern w:val="2"/>
                <w:sz w:val="21"/>
                <w:szCs w:val="21"/>
                <w:highlight w:val="none"/>
                <w:lang w:eastAsia="zh-CN"/>
              </w:rPr>
              <w:t>。</w:t>
            </w:r>
          </w:p>
        </w:tc>
        <w:tc>
          <w:tcPr>
            <w:tcW w:w="1133" w:type="dxa"/>
            <w:vAlign w:val="center"/>
          </w:tcPr>
          <w:p w14:paraId="3F6B370D">
            <w:pPr>
              <w:pStyle w:val="14"/>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color w:val="auto"/>
                <w:kern w:val="2"/>
                <w:sz w:val="21"/>
                <w:szCs w:val="21"/>
                <w:highlight w:val="none"/>
              </w:rPr>
            </w:pPr>
          </w:p>
        </w:tc>
        <w:tc>
          <w:tcPr>
            <w:tcW w:w="1286" w:type="dxa"/>
            <w:vMerge w:val="continue"/>
          </w:tcPr>
          <w:p w14:paraId="36769B63">
            <w:pPr>
              <w:keepNext w:val="0"/>
              <w:keepLines w:val="0"/>
              <w:pageBreakBefore w:val="0"/>
              <w:widowControl/>
              <w:kinsoku/>
              <w:wordWrap/>
              <w:overflowPunct/>
              <w:topLinePunct w:val="0"/>
              <w:autoSpaceDE w:val="0"/>
              <w:autoSpaceDN w:val="0"/>
              <w:bidi w:val="0"/>
              <w:snapToGrid/>
              <w:spacing w:line="400" w:lineRule="exact"/>
              <w:textAlignment w:val="auto"/>
              <w:rPr>
                <w:rFonts w:hint="eastAsia" w:ascii="宋体" w:hAnsi="宋体" w:eastAsia="宋体" w:cs="宋体"/>
                <w:b/>
                <w:sz w:val="21"/>
                <w:szCs w:val="21"/>
                <w:highlight w:val="none"/>
              </w:rPr>
            </w:pPr>
          </w:p>
        </w:tc>
      </w:tr>
      <w:tr w14:paraId="7596C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2EB068C8">
            <w:pPr>
              <w:pStyle w:val="14"/>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color w:val="auto"/>
                <w:kern w:val="2"/>
                <w:sz w:val="21"/>
                <w:szCs w:val="21"/>
                <w:highlight w:val="none"/>
              </w:rPr>
            </w:pPr>
          </w:p>
        </w:tc>
        <w:tc>
          <w:tcPr>
            <w:tcW w:w="1805" w:type="dxa"/>
            <w:vAlign w:val="center"/>
          </w:tcPr>
          <w:p w14:paraId="58CDAAF3">
            <w:pPr>
              <w:pStyle w:val="14"/>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监理员</w:t>
            </w:r>
          </w:p>
        </w:tc>
        <w:tc>
          <w:tcPr>
            <w:tcW w:w="1245" w:type="dxa"/>
            <w:vAlign w:val="center"/>
          </w:tcPr>
          <w:p w14:paraId="6E7DA764">
            <w:pPr>
              <w:pStyle w:val="14"/>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lang w:val="en-US" w:eastAsia="zh-CN"/>
              </w:rPr>
              <w:t>1</w:t>
            </w:r>
            <w:r>
              <w:rPr>
                <w:rFonts w:hint="eastAsia" w:ascii="宋体" w:hAnsi="宋体" w:eastAsia="宋体" w:cs="宋体"/>
                <w:color w:val="auto"/>
                <w:kern w:val="2"/>
                <w:sz w:val="21"/>
                <w:szCs w:val="21"/>
                <w:highlight w:val="none"/>
              </w:rPr>
              <w:t>名</w:t>
            </w:r>
          </w:p>
        </w:tc>
        <w:tc>
          <w:tcPr>
            <w:tcW w:w="3186" w:type="dxa"/>
            <w:vAlign w:val="center"/>
          </w:tcPr>
          <w:p w14:paraId="7CCEF4B5">
            <w:pPr>
              <w:pStyle w:val="14"/>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 xml:space="preserve">具有机电安装专业类监理员执业资格，人员数量一名 </w:t>
            </w:r>
            <w:r>
              <w:rPr>
                <w:rFonts w:hint="eastAsia" w:ascii="宋体" w:hAnsi="宋体" w:eastAsia="宋体" w:cs="宋体"/>
                <w:color w:val="auto"/>
                <w:kern w:val="2"/>
                <w:sz w:val="21"/>
                <w:szCs w:val="21"/>
                <w:highlight w:val="none"/>
                <w:lang w:eastAsia="zh-CN"/>
              </w:rPr>
              <w:t>。</w:t>
            </w:r>
          </w:p>
        </w:tc>
        <w:tc>
          <w:tcPr>
            <w:tcW w:w="1133" w:type="dxa"/>
            <w:vAlign w:val="center"/>
          </w:tcPr>
          <w:p w14:paraId="7883CE2D">
            <w:pPr>
              <w:pStyle w:val="14"/>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color w:val="auto"/>
                <w:kern w:val="2"/>
                <w:sz w:val="21"/>
                <w:szCs w:val="21"/>
                <w:highlight w:val="none"/>
                <w:lang w:val="en-US" w:eastAsia="zh-CN"/>
              </w:rPr>
            </w:pPr>
          </w:p>
        </w:tc>
        <w:tc>
          <w:tcPr>
            <w:tcW w:w="1286" w:type="dxa"/>
            <w:vMerge w:val="continue"/>
          </w:tcPr>
          <w:p w14:paraId="6FF82C78">
            <w:pPr>
              <w:keepNext w:val="0"/>
              <w:keepLines w:val="0"/>
              <w:pageBreakBefore w:val="0"/>
              <w:widowControl/>
              <w:kinsoku/>
              <w:wordWrap/>
              <w:overflowPunct/>
              <w:topLinePunct w:val="0"/>
              <w:autoSpaceDE w:val="0"/>
              <w:autoSpaceDN w:val="0"/>
              <w:bidi w:val="0"/>
              <w:snapToGrid/>
              <w:spacing w:line="400" w:lineRule="exact"/>
              <w:textAlignment w:val="auto"/>
              <w:rPr>
                <w:rFonts w:hint="eastAsia" w:ascii="宋体" w:hAnsi="宋体" w:eastAsia="宋体" w:cs="宋体"/>
                <w:b/>
                <w:sz w:val="21"/>
                <w:szCs w:val="21"/>
                <w:highlight w:val="none"/>
              </w:rPr>
            </w:pPr>
          </w:p>
        </w:tc>
      </w:tr>
      <w:tr w14:paraId="147D3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6" w:type="dxa"/>
            <w:gridSpan w:val="2"/>
          </w:tcPr>
          <w:p w14:paraId="44FCC421">
            <w:pPr>
              <w:pStyle w:val="14"/>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sz w:val="21"/>
                <w:szCs w:val="21"/>
                <w:highlight w:val="none"/>
                <w:lang w:eastAsia="zh-CN"/>
              </w:rPr>
            </w:pPr>
            <w:r>
              <w:rPr>
                <w:rFonts w:hint="eastAsia" w:ascii="宋体" w:hAnsi="宋体" w:eastAsia="宋体" w:cs="宋体"/>
                <w:color w:val="auto"/>
                <w:kern w:val="2"/>
                <w:sz w:val="21"/>
                <w:szCs w:val="21"/>
                <w:highlight w:val="none"/>
              </w:rPr>
              <w:t>总  计</w:t>
            </w:r>
          </w:p>
        </w:tc>
        <w:tc>
          <w:tcPr>
            <w:tcW w:w="1245" w:type="dxa"/>
            <w:vAlign w:val="center"/>
          </w:tcPr>
          <w:p w14:paraId="643D20E1">
            <w:pPr>
              <w:pStyle w:val="14"/>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sz w:val="21"/>
                <w:szCs w:val="21"/>
                <w:highlight w:val="none"/>
                <w:lang w:val="en-US" w:eastAsia="zh-CN"/>
              </w:rPr>
            </w:pPr>
            <w:r>
              <w:rPr>
                <w:rFonts w:hint="eastAsia" w:ascii="宋体" w:hAnsi="宋体" w:eastAsia="宋体" w:cs="宋体"/>
                <w:color w:val="auto"/>
                <w:kern w:val="2"/>
                <w:sz w:val="21"/>
                <w:szCs w:val="21"/>
                <w:highlight w:val="none"/>
                <w:lang w:val="en-US" w:eastAsia="zh-CN"/>
              </w:rPr>
              <w:t>3</w:t>
            </w:r>
            <w:r>
              <w:rPr>
                <w:rFonts w:hint="eastAsia" w:ascii="宋体" w:hAnsi="宋体" w:eastAsia="宋体" w:cs="宋体"/>
                <w:color w:val="auto"/>
                <w:kern w:val="2"/>
                <w:sz w:val="21"/>
                <w:szCs w:val="21"/>
                <w:highlight w:val="none"/>
              </w:rPr>
              <w:t>名</w:t>
            </w:r>
          </w:p>
        </w:tc>
        <w:tc>
          <w:tcPr>
            <w:tcW w:w="4319" w:type="dxa"/>
            <w:gridSpan w:val="2"/>
            <w:vAlign w:val="center"/>
          </w:tcPr>
          <w:p w14:paraId="628E6064">
            <w:pPr>
              <w:pStyle w:val="14"/>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sz w:val="21"/>
                <w:szCs w:val="21"/>
                <w:highlight w:val="none"/>
              </w:rPr>
            </w:pPr>
          </w:p>
        </w:tc>
        <w:tc>
          <w:tcPr>
            <w:tcW w:w="1286" w:type="dxa"/>
          </w:tcPr>
          <w:p w14:paraId="5ED04106">
            <w:pPr>
              <w:keepNext w:val="0"/>
              <w:keepLines w:val="0"/>
              <w:pageBreakBefore w:val="0"/>
              <w:widowControl/>
              <w:kinsoku/>
              <w:wordWrap/>
              <w:overflowPunct/>
              <w:topLinePunct w:val="0"/>
              <w:autoSpaceDE w:val="0"/>
              <w:autoSpaceDN w:val="0"/>
              <w:bidi w:val="0"/>
              <w:snapToGrid/>
              <w:spacing w:line="400" w:lineRule="exact"/>
              <w:textAlignment w:val="auto"/>
              <w:rPr>
                <w:rFonts w:hint="eastAsia" w:ascii="宋体" w:hAnsi="宋体" w:eastAsia="宋体" w:cs="宋体"/>
                <w:b/>
                <w:sz w:val="21"/>
                <w:szCs w:val="21"/>
                <w:highlight w:val="none"/>
              </w:rPr>
            </w:pPr>
          </w:p>
        </w:tc>
      </w:tr>
    </w:tbl>
    <w:p w14:paraId="4CF67305">
      <w:pPr>
        <w:keepNext w:val="0"/>
        <w:keepLines w:val="0"/>
        <w:pageBreakBefore w:val="0"/>
        <w:numPr>
          <w:ilvl w:val="0"/>
          <w:numId w:val="0"/>
        </w:numPr>
        <w:kinsoku/>
        <w:wordWrap/>
        <w:overflowPunct/>
        <w:topLinePunct w:val="0"/>
        <w:bidi w:val="0"/>
        <w:snapToGrid/>
        <w:spacing w:line="500" w:lineRule="exact"/>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注：表中所列人员配备为最低限度要求，招标单位根据工程实际情况，对专业监理人员需要增加时，中标单位必须无条件配置专业监理人员及时到位（其费用包括在监理合同价中）。（注：表中人员不可兼职）</w:t>
      </w:r>
    </w:p>
    <w:p w14:paraId="025FE998">
      <w:pPr>
        <w:keepNext w:val="0"/>
        <w:keepLines w:val="0"/>
        <w:pageBreakBefore w:val="0"/>
        <w:numPr>
          <w:ilvl w:val="0"/>
          <w:numId w:val="0"/>
        </w:numPr>
        <w:kinsoku/>
        <w:wordWrap/>
        <w:overflowPunct/>
        <w:topLinePunct w:val="0"/>
        <w:bidi w:val="0"/>
        <w:snapToGrid/>
        <w:spacing w:line="500" w:lineRule="exact"/>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监理范围：</w:t>
      </w:r>
      <w:r>
        <w:rPr>
          <w:rFonts w:hint="eastAsia" w:ascii="宋体" w:hAnsi="宋体" w:eastAsia="宋体" w:cs="宋体"/>
          <w:sz w:val="21"/>
          <w:szCs w:val="21"/>
          <w:highlight w:val="none"/>
          <w:lang w:val="en-US" w:eastAsia="zh-CN"/>
        </w:rPr>
        <w:t>工程施工阶段、竣工验收、保修阶段全过程监理。</w:t>
      </w:r>
    </w:p>
    <w:p w14:paraId="0E3A6883">
      <w:pPr>
        <w:keepNext w:val="0"/>
        <w:keepLines w:val="0"/>
        <w:pageBreakBefore w:val="0"/>
        <w:numPr>
          <w:ilvl w:val="0"/>
          <w:numId w:val="3"/>
        </w:numPr>
        <w:kinsoku/>
        <w:wordWrap/>
        <w:overflowPunct/>
        <w:topLinePunct w:val="0"/>
        <w:bidi w:val="0"/>
        <w:snapToGrid/>
        <w:spacing w:line="500" w:lineRule="exact"/>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监理服务期：对应相应的施工阶段、竣工验收和保修阶段。</w:t>
      </w:r>
    </w:p>
    <w:p w14:paraId="02B72615">
      <w:pPr>
        <w:keepNext w:val="0"/>
        <w:keepLines w:val="0"/>
        <w:pageBreakBefore w:val="0"/>
        <w:numPr>
          <w:ilvl w:val="0"/>
          <w:numId w:val="3"/>
        </w:numPr>
        <w:kinsoku/>
        <w:wordWrap/>
        <w:overflowPunct/>
        <w:topLinePunct w:val="0"/>
        <w:bidi w:val="0"/>
        <w:snapToGrid/>
        <w:spacing w:line="500" w:lineRule="exact"/>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监理内容：</w:t>
      </w:r>
      <w:r>
        <w:rPr>
          <w:rFonts w:hint="eastAsia" w:ascii="宋体" w:hAnsi="宋体" w:eastAsia="宋体" w:cs="宋体"/>
          <w:sz w:val="21"/>
          <w:szCs w:val="21"/>
          <w:highlight w:val="none"/>
          <w:lang w:val="en-US" w:eastAsia="zh-CN"/>
        </w:rPr>
        <w:t>启东市人民医院教学基地实训中心建设工程施工阶段、竣工验收和保修阶段全过程监理。</w:t>
      </w:r>
    </w:p>
    <w:p w14:paraId="588F636F">
      <w:pPr>
        <w:keepNext w:val="0"/>
        <w:keepLines w:val="0"/>
        <w:pageBreakBefore w:val="0"/>
        <w:numPr>
          <w:ilvl w:val="0"/>
          <w:numId w:val="0"/>
        </w:numPr>
        <w:kinsoku/>
        <w:wordWrap/>
        <w:overflowPunct/>
        <w:topLinePunct w:val="0"/>
        <w:bidi w:val="0"/>
        <w:snapToGrid/>
        <w:spacing w:line="500" w:lineRule="exact"/>
        <w:ind w:left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各阶段具体监理工作内容如下：</w:t>
      </w:r>
    </w:p>
    <w:p w14:paraId="05360A79">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1、施工准备阶段：</w:t>
      </w:r>
    </w:p>
    <w:p w14:paraId="6E2DB605">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（1）检查核对施工图纸；</w:t>
      </w:r>
    </w:p>
    <w:p w14:paraId="10101ECC">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（2）检查开工前需办理的各类手续；</w:t>
      </w:r>
    </w:p>
    <w:p w14:paraId="20B16F73">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（3）检查施工现场；</w:t>
      </w:r>
    </w:p>
    <w:p w14:paraId="242725A1">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2、施工阶段：</w:t>
      </w:r>
    </w:p>
    <w:p w14:paraId="132BE516">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（1）审查施工单位各项准备工作，下达开工通知书；</w:t>
      </w:r>
    </w:p>
    <w:p w14:paraId="4ABB823C">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（2）督促施工单位施工管理和安全文明施工保证体系的建立、健全和实施；</w:t>
      </w:r>
    </w:p>
    <w:p w14:paraId="6C67F936">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（3）审批施工单位提交的施工组织设计、施工技术方案和施工进度计划。并督促其实施；</w:t>
      </w:r>
    </w:p>
    <w:p w14:paraId="2B7F2BC9">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（4）组织设计交底及图纸会审；</w:t>
      </w:r>
    </w:p>
    <w:p w14:paraId="1BDB38A0">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（5）审核施工单位提出的分包工程项目；</w:t>
      </w:r>
    </w:p>
    <w:p w14:paraId="0EC97E39">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6）编制月用款计划；复核已完工程量，签署工程月用款报告；审核变更预算，对施工过程中产生的变更应及时报批，并根据合同有关条款对变更额正确审核；在工程竣工验收后三个月内完成竣工结算初步审核并上报委托人；</w:t>
      </w:r>
    </w:p>
    <w:p w14:paraId="6FA1DB0A">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（7）审批工程使用的原材料、半成品、成品和设备的质量，必要时进行抽查和复验；</w:t>
      </w:r>
    </w:p>
    <w:p w14:paraId="3425D6DA">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（8）督促施工单位严格按现行规范、规程、标准和设计要求施工。必要时，应配合工程施工的需要进行24小时日夜监理，控制工程质量。对关键工序的实施旁站监控；</w:t>
      </w:r>
    </w:p>
    <w:p w14:paraId="54477CD9">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（9）监理工程师应充分了解其它项目工程施工已存在的、或潜在对本项目的破坏因素，并要求项目工程施工单位采取切实的保护措施，防止本项目遭到破坏。</w:t>
      </w:r>
    </w:p>
    <w:p w14:paraId="5B192B8D">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10）同时监理工程师应充分了解本项目工程施工对其它项目、设施、公用管线及周边环境已存在的、或潜在的破坏因素，并要求本项目工程施工单位采取切实的保护措施，防止因项目工程施工而破坏其它项目、设施、公用管线及周边环境。</w:t>
      </w:r>
    </w:p>
    <w:p w14:paraId="733E7752">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（11）检查工程施工质量、对隐蔽工程进行复核签证，主持工程质量事故的分析、处理；</w:t>
      </w:r>
    </w:p>
    <w:p w14:paraId="56CD0653">
      <w:pPr>
        <w:keepNext w:val="0"/>
        <w:keepLines w:val="0"/>
        <w:pageBreakBefore w:val="0"/>
        <w:kinsoku/>
        <w:wordWrap/>
        <w:overflowPunct/>
        <w:topLinePunct w:val="0"/>
        <w:bidi w:val="0"/>
        <w:snapToGrid/>
        <w:spacing w:line="500" w:lineRule="exact"/>
        <w:ind w:firstLine="422" w:firstLineChars="200"/>
        <w:textAlignment w:val="auto"/>
        <w:outlineLvl w:val="0"/>
        <w:rPr>
          <w:rFonts w:hint="eastAsia" w:ascii="宋体" w:hAnsi="宋体" w:eastAsia="宋体" w:cs="宋体"/>
          <w:b/>
          <w:sz w:val="21"/>
          <w:szCs w:val="21"/>
          <w:highlight w:val="none"/>
        </w:rPr>
      </w:pPr>
      <w:r>
        <w:rPr>
          <w:rFonts w:hint="eastAsia" w:ascii="宋体" w:hAnsi="宋体" w:eastAsia="宋体" w:cs="宋体"/>
          <w:b/>
          <w:sz w:val="21"/>
          <w:szCs w:val="21"/>
          <w:highlight w:val="none"/>
        </w:rPr>
        <w:t>（12）协调施工进度计划，及时提出调整意见，控制工程进度；</w:t>
      </w:r>
    </w:p>
    <w:p w14:paraId="14133B79">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（13）保管工程保险单据复印件，及时提醒委托人或施工单位办理保险延期手续，协助委托人或施工单位进行保险索赔；</w:t>
      </w:r>
    </w:p>
    <w:p w14:paraId="6616BB7C">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（14）督促执行承包合同，协助处理合同纠纷和索赔事宜，协调委托人与施工单位之间的争议及相关施工单位之间的争议；</w:t>
      </w:r>
    </w:p>
    <w:p w14:paraId="3E741420">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（15）督促施工单位根据档案管理部门的规定整理合同文件及施工技术档案资料，对资料的准确性和完整性予以确认；</w:t>
      </w:r>
    </w:p>
    <w:p w14:paraId="557BE5A2">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（16）组织施工单位对工程进行阶段验收及竣工初验，并督促整改。对工程施工质量提出评估意见，协助委托人组织竣工验收；</w:t>
      </w:r>
    </w:p>
    <w:p w14:paraId="3C10CD58">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（17）协助委托人组织和参与设备调试和项目动用前的各项准备工作。</w:t>
      </w:r>
    </w:p>
    <w:p w14:paraId="7A19FC3B">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3、竣工验收阶段：</w:t>
      </w:r>
    </w:p>
    <w:p w14:paraId="268C5272">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（1）检查、督促并协助施工单位根据档案管理部门的规定整理工程竣工档案，并协助承包商移交工程档案；</w:t>
      </w:r>
    </w:p>
    <w:p w14:paraId="085ADC94">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（2）参与工程的竣工验收，对验收过程中发现的问题及时提出意见，并督促施工单位进行整改；</w:t>
      </w:r>
    </w:p>
    <w:p w14:paraId="719F8DDE">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（3）协调委托人与施工单位间的合同纠纷。</w:t>
      </w:r>
    </w:p>
    <w:p w14:paraId="7941BE8A">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4、保修及工程移交阶段：</w:t>
      </w:r>
    </w:p>
    <w:p w14:paraId="2317771A">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（1）保修期间如出现工程质量问题，应参与调查研究，确定发生质量问题的责任，共同研究修补措施并督促实施。</w:t>
      </w:r>
    </w:p>
    <w:p w14:paraId="70CBD7AF">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（2）参与工程移交验收，对验收中发现的问题及时提出意见，并督促施工单位进行整改。</w:t>
      </w:r>
    </w:p>
    <w:p w14:paraId="794B6394">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5、上述未尽事宜以委托人书面通知为准。</w:t>
      </w:r>
    </w:p>
    <w:p w14:paraId="54EBA6D3">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第九条</w:t>
      </w:r>
      <w:r>
        <w:rPr>
          <w:rFonts w:hint="eastAsia" w:ascii="宋体" w:hAnsi="宋体" w:eastAsia="宋体" w:cs="宋体"/>
          <w:sz w:val="21"/>
          <w:szCs w:val="21"/>
          <w:highlight w:val="none"/>
        </w:rPr>
        <w:t>　外部条件包括：</w:t>
      </w:r>
      <w:r>
        <w:rPr>
          <w:rFonts w:hint="eastAsia" w:ascii="宋体" w:hAnsi="宋体" w:eastAsia="宋体" w:cs="宋体"/>
          <w:b/>
          <w:sz w:val="21"/>
          <w:szCs w:val="21"/>
          <w:highlight w:val="none"/>
        </w:rPr>
        <w:t>按照有关规定，根据具体情况给予提供。</w:t>
      </w:r>
    </w:p>
    <w:p w14:paraId="69E060D6">
      <w:pPr>
        <w:keepNext w:val="0"/>
        <w:keepLines w:val="0"/>
        <w:pageBreakBefore w:val="0"/>
        <w:kinsoku/>
        <w:wordWrap/>
        <w:overflowPunct/>
        <w:topLinePunct w:val="0"/>
        <w:bidi w:val="0"/>
        <w:snapToGrid/>
        <w:spacing w:line="500" w:lineRule="exact"/>
        <w:ind w:firstLine="555"/>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第十条</w:t>
      </w:r>
      <w:r>
        <w:rPr>
          <w:rFonts w:hint="eastAsia" w:ascii="宋体" w:hAnsi="宋体" w:eastAsia="宋体" w:cs="宋体"/>
          <w:sz w:val="21"/>
          <w:szCs w:val="21"/>
          <w:highlight w:val="none"/>
        </w:rPr>
        <w:t>　委托人应提供的工程资料及提供时间：</w:t>
      </w:r>
      <w:r>
        <w:rPr>
          <w:rFonts w:hint="eastAsia" w:ascii="宋体" w:hAnsi="宋体" w:eastAsia="宋体" w:cs="宋体"/>
          <w:b/>
          <w:sz w:val="21"/>
          <w:szCs w:val="21"/>
          <w:highlight w:val="none"/>
        </w:rPr>
        <w:t>工程开工前5天提供以下资料：</w:t>
      </w:r>
    </w:p>
    <w:p w14:paraId="6972271E">
      <w:pPr>
        <w:keepNext w:val="0"/>
        <w:keepLines w:val="0"/>
        <w:pageBreakBefore w:val="0"/>
        <w:kinsoku/>
        <w:wordWrap/>
        <w:overflowPunct/>
        <w:topLinePunct w:val="0"/>
        <w:bidi w:val="0"/>
        <w:snapToGrid/>
        <w:spacing w:line="500" w:lineRule="exact"/>
        <w:ind w:firstLine="555"/>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1、全套工程施工图；</w:t>
      </w:r>
    </w:p>
    <w:p w14:paraId="2D409733">
      <w:pPr>
        <w:keepNext w:val="0"/>
        <w:keepLines w:val="0"/>
        <w:pageBreakBefore w:val="0"/>
        <w:kinsoku/>
        <w:wordWrap/>
        <w:overflowPunct/>
        <w:topLinePunct w:val="0"/>
        <w:bidi w:val="0"/>
        <w:snapToGrid/>
        <w:spacing w:line="500" w:lineRule="exact"/>
        <w:ind w:left="540" w:leftChars="257"/>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2、施工招标文件、招标答疑及其他有关涉及招标的资料；</w:t>
      </w:r>
    </w:p>
    <w:p w14:paraId="218C996F">
      <w:pPr>
        <w:keepNext w:val="0"/>
        <w:keepLines w:val="0"/>
        <w:pageBreakBefore w:val="0"/>
        <w:kinsoku/>
        <w:wordWrap/>
        <w:overflowPunct/>
        <w:topLinePunct w:val="0"/>
        <w:bidi w:val="0"/>
        <w:snapToGrid/>
        <w:spacing w:line="500" w:lineRule="exact"/>
        <w:ind w:left="540" w:leftChars="257"/>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3、中标单位的投标文件；</w:t>
      </w:r>
    </w:p>
    <w:p w14:paraId="43DE62C8">
      <w:pPr>
        <w:keepNext w:val="0"/>
        <w:keepLines w:val="0"/>
        <w:pageBreakBefore w:val="0"/>
        <w:kinsoku/>
        <w:wordWrap/>
        <w:overflowPunct/>
        <w:topLinePunct w:val="0"/>
        <w:bidi w:val="0"/>
        <w:snapToGrid/>
        <w:spacing w:line="500" w:lineRule="exact"/>
        <w:ind w:left="540" w:leftChars="257"/>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4、工程施工合同；</w:t>
      </w:r>
    </w:p>
    <w:p w14:paraId="0BA6592E">
      <w:pPr>
        <w:keepNext w:val="0"/>
        <w:keepLines w:val="0"/>
        <w:pageBreakBefore w:val="0"/>
        <w:kinsoku/>
        <w:wordWrap/>
        <w:overflowPunct/>
        <w:topLinePunct w:val="0"/>
        <w:bidi w:val="0"/>
        <w:snapToGrid/>
        <w:spacing w:line="500" w:lineRule="exact"/>
        <w:ind w:firstLine="527" w:firstLineChars="25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5、有关工程的其他资料。</w:t>
      </w:r>
    </w:p>
    <w:p w14:paraId="428EBF96">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第十一条</w:t>
      </w:r>
      <w:r>
        <w:rPr>
          <w:rFonts w:hint="eastAsia" w:ascii="宋体" w:hAnsi="宋体" w:eastAsia="宋体" w:cs="宋体"/>
          <w:sz w:val="21"/>
          <w:szCs w:val="21"/>
          <w:highlight w:val="none"/>
        </w:rPr>
        <w:t>　委托人应在</w:t>
      </w:r>
      <w:r>
        <w:rPr>
          <w:rFonts w:hint="eastAsia" w:ascii="宋体" w:hAnsi="宋体" w:eastAsia="宋体" w:cs="宋体"/>
          <w:b/>
          <w:sz w:val="21"/>
          <w:szCs w:val="21"/>
          <w:highlight w:val="none"/>
        </w:rPr>
        <w:t>3</w:t>
      </w:r>
      <w:r>
        <w:rPr>
          <w:rFonts w:hint="eastAsia" w:ascii="宋体" w:hAnsi="宋体" w:eastAsia="宋体" w:cs="宋体"/>
          <w:sz w:val="21"/>
          <w:szCs w:val="21"/>
          <w:highlight w:val="none"/>
        </w:rPr>
        <w:t>天内对监理人书面提交并要求作出决定的事宜作出书面答复。</w:t>
      </w:r>
    </w:p>
    <w:p w14:paraId="7CCAC870">
      <w:pPr>
        <w:keepNext w:val="0"/>
        <w:keepLines w:val="0"/>
        <w:pageBreakBefore w:val="0"/>
        <w:tabs>
          <w:tab w:val="left" w:pos="8100"/>
        </w:tabs>
        <w:kinsoku/>
        <w:wordWrap/>
        <w:overflowPunct/>
        <w:topLinePunct w:val="0"/>
        <w:bidi w:val="0"/>
        <w:snapToGrid/>
        <w:spacing w:line="500" w:lineRule="exact"/>
        <w:ind w:firstLine="555"/>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第十二条</w:t>
      </w:r>
      <w:r>
        <w:rPr>
          <w:rFonts w:hint="eastAsia" w:ascii="宋体" w:hAnsi="宋体" w:eastAsia="宋体" w:cs="宋体"/>
          <w:sz w:val="21"/>
          <w:szCs w:val="21"/>
          <w:highlight w:val="none"/>
        </w:rPr>
        <w:t>　委托人的常驻代表为______________________</w:t>
      </w:r>
    </w:p>
    <w:p w14:paraId="7B262FF8">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sz w:val="21"/>
          <w:szCs w:val="21"/>
          <w:highlight w:val="none"/>
          <w:u w:val="singl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第十五条</w:t>
      </w:r>
      <w:r>
        <w:rPr>
          <w:rFonts w:hint="eastAsia" w:ascii="宋体" w:hAnsi="宋体" w:eastAsia="宋体" w:cs="宋体"/>
          <w:sz w:val="21"/>
          <w:szCs w:val="21"/>
          <w:highlight w:val="none"/>
        </w:rPr>
        <w:t>　委托人免费向监理机构提供如下设施：</w:t>
      </w:r>
      <w:r>
        <w:rPr>
          <w:rFonts w:hint="eastAsia" w:ascii="宋体" w:hAnsi="宋体" w:eastAsia="宋体" w:cs="宋体"/>
          <w:b/>
          <w:sz w:val="21"/>
          <w:szCs w:val="21"/>
          <w:highlight w:val="none"/>
          <w:u w:val="single"/>
        </w:rPr>
        <w:t>无</w:t>
      </w:r>
    </w:p>
    <w:p w14:paraId="232A7F6C">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监理人自备的、委托人给予补偿的设施如下：</w:t>
      </w:r>
    </w:p>
    <w:p w14:paraId="35F02071">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sz w:val="21"/>
          <w:szCs w:val="21"/>
          <w:highlight w:val="none"/>
          <w:u w:val="single"/>
        </w:rPr>
      </w:pPr>
      <w:r>
        <w:rPr>
          <w:rFonts w:hint="eastAsia" w:ascii="宋体" w:hAnsi="宋体" w:eastAsia="宋体" w:cs="宋体"/>
          <w:sz w:val="21"/>
          <w:szCs w:val="21"/>
          <w:highlight w:val="none"/>
        </w:rPr>
        <w:t>　　补偿金额=</w:t>
      </w:r>
      <w:r>
        <w:rPr>
          <w:rFonts w:hint="eastAsia" w:ascii="宋体" w:hAnsi="宋体" w:eastAsia="宋体" w:cs="宋体"/>
          <w:b/>
          <w:sz w:val="21"/>
          <w:szCs w:val="21"/>
          <w:highlight w:val="none"/>
          <w:u w:val="single"/>
        </w:rPr>
        <w:t>0</w:t>
      </w:r>
    </w:p>
    <w:p w14:paraId="11A52B2B">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第十六条</w:t>
      </w:r>
      <w:r>
        <w:rPr>
          <w:rFonts w:hint="eastAsia" w:ascii="宋体" w:hAnsi="宋体" w:eastAsia="宋体" w:cs="宋体"/>
          <w:sz w:val="21"/>
          <w:szCs w:val="21"/>
          <w:highlight w:val="none"/>
        </w:rPr>
        <w:t>　在监理期间，委托人免费向监理机构提供</w:t>
      </w:r>
      <w:r>
        <w:rPr>
          <w:rFonts w:hint="eastAsia" w:ascii="宋体" w:hAnsi="宋体" w:eastAsia="宋体" w:cs="宋体"/>
          <w:b/>
          <w:sz w:val="21"/>
          <w:szCs w:val="21"/>
          <w:highlight w:val="none"/>
          <w:u w:val="single"/>
        </w:rPr>
        <w:t>0</w:t>
      </w:r>
      <w:r>
        <w:rPr>
          <w:rFonts w:hint="eastAsia" w:ascii="宋体" w:hAnsi="宋体" w:eastAsia="宋体" w:cs="宋体"/>
          <w:sz w:val="21"/>
          <w:szCs w:val="21"/>
          <w:highlight w:val="none"/>
        </w:rPr>
        <w:t>名工作人员，由总监理工程师安排其工作，凡涉及服务时，此类职员只应从总监理工程师处接受指示。并免费提供</w:t>
      </w:r>
      <w:r>
        <w:rPr>
          <w:rFonts w:hint="eastAsia" w:ascii="宋体" w:hAnsi="宋体" w:eastAsia="宋体" w:cs="宋体"/>
          <w:b/>
          <w:sz w:val="21"/>
          <w:szCs w:val="21"/>
          <w:highlight w:val="none"/>
          <w:u w:val="single"/>
        </w:rPr>
        <w:t>0</w:t>
      </w:r>
      <w:r>
        <w:rPr>
          <w:rFonts w:hint="eastAsia" w:ascii="宋体" w:hAnsi="宋体" w:eastAsia="宋体" w:cs="宋体"/>
          <w:sz w:val="21"/>
          <w:szCs w:val="21"/>
          <w:highlight w:val="none"/>
        </w:rPr>
        <w:t>名服务人员。监理机构应与此类服务的提供者合作，但不对此类人员及其行为负责。</w:t>
      </w:r>
    </w:p>
    <w:p w14:paraId="00042229">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第二十六条</w:t>
      </w:r>
      <w:r>
        <w:rPr>
          <w:rFonts w:hint="eastAsia" w:ascii="宋体" w:hAnsi="宋体" w:eastAsia="宋体" w:cs="宋体"/>
          <w:sz w:val="21"/>
          <w:szCs w:val="21"/>
          <w:highlight w:val="none"/>
        </w:rPr>
        <w:t>　监理人在责任期内如果失职，同意按以下办法承担责任，赔偿损失[累计赔偿额不超过监理报酬总数（扣税）]：</w:t>
      </w:r>
    </w:p>
    <w:p w14:paraId="4C10F569">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赔偿金＝直接经济损失*报酬比率（扣除税金）</w:t>
      </w:r>
    </w:p>
    <w:p w14:paraId="64DCAD69">
      <w:pPr>
        <w:keepNext w:val="0"/>
        <w:keepLines w:val="0"/>
        <w:pageBreakBefore w:val="0"/>
        <w:kinsoku/>
        <w:wordWrap/>
        <w:overflowPunct/>
        <w:topLinePunct w:val="0"/>
        <w:bidi w:val="0"/>
        <w:snapToGrid/>
        <w:spacing w:line="500" w:lineRule="exact"/>
        <w:ind w:firstLine="555"/>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第三十九条</w:t>
      </w:r>
      <w:r>
        <w:rPr>
          <w:rFonts w:hint="eastAsia" w:ascii="宋体" w:hAnsi="宋体" w:eastAsia="宋体" w:cs="宋体"/>
          <w:sz w:val="21"/>
          <w:szCs w:val="21"/>
          <w:highlight w:val="none"/>
        </w:rPr>
        <w:t>　委托人同意按以下的计算方法、支付时间与金额，支付监理人的报酬：</w:t>
      </w:r>
    </w:p>
    <w:p w14:paraId="2DB28A19">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施工监理服务收费=监理范围内施工合同价×中标费率。</w:t>
      </w:r>
      <w:r>
        <w:rPr>
          <w:rFonts w:hint="eastAsia" w:ascii="宋体" w:hAnsi="宋体" w:eastAsia="宋体" w:cs="宋体"/>
          <w:b/>
          <w:bCs/>
          <w:sz w:val="21"/>
          <w:szCs w:val="21"/>
          <w:highlight w:val="none"/>
          <w:lang w:val="en-US" w:eastAsia="zh-CN"/>
        </w:rPr>
        <w:t>结算审定前，监理合同价暂按监理范围内工程施工合同价</w:t>
      </w:r>
      <w:r>
        <w:rPr>
          <w:rFonts w:hint="eastAsia" w:ascii="宋体" w:hAnsi="宋体" w:eastAsia="宋体" w:cs="宋体"/>
          <w:b/>
          <w:bCs/>
          <w:sz w:val="21"/>
          <w:szCs w:val="21"/>
          <w:highlight w:val="none"/>
          <w:lang w:val="zh-CN" w:eastAsia="zh-CN"/>
        </w:rPr>
        <w:t>（扣暂列金额、暂估价）</w:t>
      </w:r>
      <w:r>
        <w:rPr>
          <w:rFonts w:hint="eastAsia" w:ascii="宋体" w:hAnsi="宋体" w:eastAsia="宋体" w:cs="宋体"/>
          <w:b/>
          <w:bCs/>
          <w:sz w:val="21"/>
          <w:szCs w:val="21"/>
          <w:highlight w:val="none"/>
          <w:lang w:val="en-US" w:eastAsia="zh-CN"/>
        </w:rPr>
        <w:t>计取，最终监理服务收费=工程竣工结算审定价×中标费率，中标费率固定不变</w:t>
      </w:r>
      <w:r>
        <w:rPr>
          <w:rFonts w:hint="eastAsia" w:ascii="宋体" w:hAnsi="宋体" w:eastAsia="宋体" w:cs="宋体"/>
          <w:b/>
          <w:bCs/>
          <w:sz w:val="21"/>
          <w:szCs w:val="21"/>
          <w:highlight w:val="none"/>
          <w:lang w:eastAsia="zh-CN"/>
        </w:rPr>
        <w:t>。</w:t>
      </w:r>
    </w:p>
    <w:p w14:paraId="2BB9255D">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关于付款流程的说明：工程全部竣工验收合格并向委托人提交完整的监理资料后一个月内付至监理合同价的80%，工程竣工验收合格满一年后凭审计部门出具的《工程结算核定单》付至合同价的97%，余款作为质保金在质保期满两年后一个月内付清(不计利息)。</w:t>
      </w:r>
    </w:p>
    <w:p w14:paraId="68E1FC06">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履约保证金：</w:t>
      </w:r>
      <w:r>
        <w:rPr>
          <w:rFonts w:hint="eastAsia" w:ascii="宋体" w:hAnsi="宋体" w:eastAsia="宋体" w:cs="宋体"/>
          <w:b/>
          <w:bCs/>
          <w:sz w:val="21"/>
          <w:szCs w:val="21"/>
          <w:highlight w:val="none"/>
          <w:u w:val="single"/>
          <w:lang w:val="en-US" w:eastAsia="zh-CN"/>
        </w:rPr>
        <w:t xml:space="preserve">      </w:t>
      </w:r>
      <w:r>
        <w:rPr>
          <w:rFonts w:hint="eastAsia" w:ascii="宋体" w:hAnsi="宋体" w:eastAsia="宋体" w:cs="宋体"/>
          <w:b/>
          <w:bCs/>
          <w:sz w:val="21"/>
          <w:szCs w:val="21"/>
          <w:highlight w:val="none"/>
          <w:lang w:val="en-US" w:eastAsia="zh-CN"/>
        </w:rPr>
        <w:t>元，监理合同价的10%，形式：数字人民币或银行汇票或银行转账或银行保函或保险保函。履约保证金的期限应与实际工期一致，本项目工期延长的，继续提供履约担保所增加的费用由监理人承担。如发生保函无效或到期未提前续保等不能赔付情形的，委托人有权要求监理人重新提供有效保函或在应付工程款中直接扣除保函金额并转为履约保证金。</w:t>
      </w:r>
    </w:p>
    <w:p w14:paraId="29E99C74">
      <w:pPr>
        <w:keepNext w:val="0"/>
        <w:keepLines w:val="0"/>
        <w:pageBreakBefore w:val="0"/>
        <w:kinsoku/>
        <w:wordWrap/>
        <w:overflowPunct/>
        <w:topLinePunct w:val="0"/>
        <w:bidi w:val="0"/>
        <w:snapToGrid/>
        <w:spacing w:line="500" w:lineRule="exact"/>
        <w:ind w:firstLine="422" w:firstLineChars="200"/>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履约保证金在工程竣工验收合格并向委托人提交完整的监理资料后一次性退还（以现金形式提交保证金的，同时退还保证金本金和银行同期活期存款利息）。</w:t>
      </w:r>
    </w:p>
    <w:p w14:paraId="3D7E1F15">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本工程实施阶段中，委托人在任何情况下不支付附加工作报酬。</w:t>
      </w:r>
    </w:p>
    <w:p w14:paraId="0C842986">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第四十一条</w:t>
      </w:r>
      <w:r>
        <w:rPr>
          <w:rFonts w:hint="eastAsia" w:ascii="宋体" w:hAnsi="宋体" w:eastAsia="宋体" w:cs="宋体"/>
          <w:sz w:val="21"/>
          <w:szCs w:val="21"/>
          <w:highlight w:val="none"/>
        </w:rPr>
        <w:t>　双方同意用</w:t>
      </w:r>
      <w:r>
        <w:rPr>
          <w:rFonts w:hint="eastAsia" w:ascii="宋体" w:hAnsi="宋体" w:eastAsia="宋体" w:cs="宋体"/>
          <w:b/>
          <w:sz w:val="21"/>
          <w:szCs w:val="21"/>
          <w:highlight w:val="none"/>
          <w:u w:val="single"/>
        </w:rPr>
        <w:t>人民币</w:t>
      </w:r>
      <w:r>
        <w:rPr>
          <w:rFonts w:hint="eastAsia" w:ascii="宋体" w:hAnsi="宋体" w:eastAsia="宋体" w:cs="宋体"/>
          <w:sz w:val="21"/>
          <w:szCs w:val="21"/>
          <w:highlight w:val="none"/>
        </w:rPr>
        <w:t>支付报酬。</w:t>
      </w:r>
    </w:p>
    <w:p w14:paraId="65F1CAC9">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sz w:val="21"/>
          <w:szCs w:val="21"/>
          <w:highlight w:val="none"/>
          <w:u w:val="singl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第四十五条</w:t>
      </w:r>
      <w:r>
        <w:rPr>
          <w:rFonts w:hint="eastAsia" w:ascii="宋体" w:hAnsi="宋体" w:eastAsia="宋体" w:cs="宋体"/>
          <w:sz w:val="21"/>
          <w:szCs w:val="21"/>
          <w:highlight w:val="none"/>
        </w:rPr>
        <w:t>　奖励办法：</w:t>
      </w:r>
      <w:r>
        <w:rPr>
          <w:rFonts w:hint="eastAsia" w:ascii="宋体" w:hAnsi="宋体" w:eastAsia="宋体" w:cs="宋体"/>
          <w:b/>
          <w:sz w:val="21"/>
          <w:szCs w:val="21"/>
          <w:highlight w:val="none"/>
          <w:u w:val="single"/>
        </w:rPr>
        <w:t>无</w:t>
      </w:r>
    </w:p>
    <w:p w14:paraId="2EE3879A">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奖励金额=工程费用节省额*报酬比率</w:t>
      </w:r>
    </w:p>
    <w:p w14:paraId="23A182E0">
      <w:pPr>
        <w:keepNext w:val="0"/>
        <w:keepLines w:val="0"/>
        <w:pageBreakBefore w:val="0"/>
        <w:kinsoku/>
        <w:wordWrap/>
        <w:overflowPunct/>
        <w:topLinePunct w:val="0"/>
        <w:bidi w:val="0"/>
        <w:snapToGrid/>
        <w:spacing w:line="5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w:t>
      </w:r>
      <w:r>
        <w:rPr>
          <w:rFonts w:hint="eastAsia" w:ascii="宋体" w:hAnsi="宋体" w:eastAsia="宋体" w:cs="宋体"/>
          <w:b/>
          <w:sz w:val="21"/>
          <w:szCs w:val="21"/>
          <w:highlight w:val="none"/>
        </w:rPr>
        <w:t>第四十九条</w:t>
      </w:r>
      <w:r>
        <w:rPr>
          <w:rFonts w:hint="eastAsia" w:ascii="宋体" w:hAnsi="宋体" w:eastAsia="宋体" w:cs="宋体"/>
          <w:sz w:val="21"/>
          <w:szCs w:val="21"/>
          <w:highlight w:val="none"/>
        </w:rPr>
        <w:t>　本合同在履行过程中发生争议时，当事人双方应及时协商解决。协商不成时，双方同意由</w:t>
      </w:r>
      <w:r>
        <w:rPr>
          <w:rFonts w:hint="eastAsia" w:ascii="宋体" w:hAnsi="宋体" w:eastAsia="宋体" w:cs="宋体"/>
          <w:b/>
          <w:sz w:val="21"/>
          <w:szCs w:val="21"/>
          <w:highlight w:val="none"/>
        </w:rPr>
        <w:t>启东市</w:t>
      </w:r>
      <w:r>
        <w:rPr>
          <w:rFonts w:hint="eastAsia" w:ascii="宋体" w:hAnsi="宋体" w:eastAsia="宋体" w:cs="宋体"/>
          <w:sz w:val="21"/>
          <w:szCs w:val="21"/>
          <w:highlight w:val="none"/>
        </w:rPr>
        <w:t>仲裁委员会仲裁（当事人双方不在本合同中约定仲裁机构，事后又未达成书面仲裁协议的，可向人民法院起诉）。</w:t>
      </w:r>
    </w:p>
    <w:p w14:paraId="3A834399">
      <w:pP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p>
    <w:p w14:paraId="61CAB30B">
      <w:pPr>
        <w:keepNext w:val="0"/>
        <w:keepLines w:val="0"/>
        <w:pageBreakBefore w:val="0"/>
        <w:kinsoku/>
        <w:wordWrap/>
        <w:overflowPunct/>
        <w:topLinePunct w:val="0"/>
        <w:bidi w:val="0"/>
        <w:snapToGrid/>
        <w:spacing w:line="500" w:lineRule="exac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附件1</w:t>
      </w:r>
    </w:p>
    <w:p w14:paraId="0DDFF75D">
      <w:pPr>
        <w:keepNext w:val="0"/>
        <w:keepLines w:val="0"/>
        <w:pageBreakBefore w:val="0"/>
        <w:kinsoku/>
        <w:wordWrap/>
        <w:overflowPunct/>
        <w:topLinePunct w:val="0"/>
        <w:bidi w:val="0"/>
        <w:snapToGrid/>
        <w:spacing w:line="500" w:lineRule="exact"/>
        <w:jc w:val="center"/>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工程廉政协议</w:t>
      </w:r>
    </w:p>
    <w:p w14:paraId="1AD3495C">
      <w:pPr>
        <w:keepNext w:val="0"/>
        <w:keepLines w:val="0"/>
        <w:pageBreakBefore w:val="0"/>
        <w:kinsoku/>
        <w:wordWrap/>
        <w:overflowPunct/>
        <w:topLinePunct w:val="0"/>
        <w:bidi w:val="0"/>
        <w:snapToGrid/>
        <w:spacing w:beforeLines="100" w:line="500" w:lineRule="exact"/>
        <w:ind w:firstLine="420" w:firstLineChars="200"/>
        <w:textAlignment w:val="auto"/>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rPr>
        <w:t>建设单位（以下简称甲方）：</w:t>
      </w:r>
      <w:r>
        <w:rPr>
          <w:rFonts w:hint="eastAsia" w:asciiTheme="minorEastAsia" w:hAnsiTheme="minorEastAsia" w:eastAsiaTheme="minorEastAsia" w:cstheme="minorEastAsia"/>
          <w:b/>
          <w:bCs/>
          <w:sz w:val="21"/>
          <w:szCs w:val="21"/>
          <w:highlight w:val="none"/>
          <w:u w:val="single"/>
          <w:lang w:eastAsia="zh-CN"/>
        </w:rPr>
        <w:t>启东市人民医院</w:t>
      </w:r>
    </w:p>
    <w:p w14:paraId="3C7ACC05">
      <w:pPr>
        <w:keepNext w:val="0"/>
        <w:keepLines w:val="0"/>
        <w:pageBreakBefore w:val="0"/>
        <w:kinsoku/>
        <w:wordWrap/>
        <w:overflowPunct/>
        <w:topLinePunct w:val="0"/>
        <w:bidi w:val="0"/>
        <w:snapToGrid/>
        <w:spacing w:line="500" w:lineRule="exact"/>
        <w:ind w:firstLine="420" w:firstLineChars="200"/>
        <w:textAlignment w:val="auto"/>
        <w:rPr>
          <w:rFonts w:hint="default" w:asciiTheme="minorEastAsia" w:hAnsiTheme="minorEastAsia" w:eastAsiaTheme="minorEastAsia" w:cstheme="minorEastAsia"/>
          <w:sz w:val="21"/>
          <w:szCs w:val="21"/>
          <w:highlight w:val="none"/>
          <w:u w:val="single"/>
          <w:lang w:val="en-US"/>
        </w:rPr>
      </w:pPr>
      <w:r>
        <w:rPr>
          <w:rFonts w:hint="eastAsia" w:asciiTheme="minorEastAsia" w:hAnsiTheme="minorEastAsia" w:eastAsiaTheme="minorEastAsia" w:cstheme="minorEastAsia"/>
          <w:sz w:val="21"/>
          <w:szCs w:val="21"/>
          <w:highlight w:val="none"/>
        </w:rPr>
        <w:t>监理单位（以下简称乙方）：</w:t>
      </w:r>
      <w:r>
        <w:rPr>
          <w:rFonts w:hint="eastAsia" w:asciiTheme="minorEastAsia" w:hAnsiTheme="minorEastAsia" w:eastAsiaTheme="minorEastAsia" w:cstheme="minorEastAsia"/>
          <w:b/>
          <w:bCs/>
          <w:sz w:val="21"/>
          <w:szCs w:val="21"/>
          <w:highlight w:val="none"/>
          <w:u w:val="single"/>
          <w:lang w:val="en-US" w:eastAsia="zh-CN"/>
        </w:rPr>
        <w:t xml:space="preserve">                           </w:t>
      </w:r>
    </w:p>
    <w:p w14:paraId="064D2475">
      <w:pPr>
        <w:keepNext w:val="0"/>
        <w:keepLines w:val="0"/>
        <w:pageBreakBefore w:val="0"/>
        <w:kinsoku/>
        <w:wordWrap/>
        <w:overflowPunct/>
        <w:topLinePunct w:val="0"/>
        <w:bidi w:val="0"/>
        <w:snapToGrid/>
        <w:spacing w:line="5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为从源头上加强管理、堵塞漏洞、预防腐败，依法组织实施好市属重点工程建设，确保财政资金的安全，保证工程建设廉洁、高效、优质，根据中央、省、市关于党风廉政建设的有关规定，甲、乙双方就</w:t>
      </w:r>
      <w:r>
        <w:rPr>
          <w:rFonts w:hint="eastAsia" w:asciiTheme="minorEastAsia" w:hAnsiTheme="minorEastAsia" w:eastAsiaTheme="minorEastAsia" w:cstheme="minorEastAsia"/>
          <w:b/>
          <w:sz w:val="21"/>
          <w:szCs w:val="21"/>
          <w:highlight w:val="none"/>
          <w:u w:val="single"/>
          <w:lang w:eastAsia="zh-CN"/>
        </w:rPr>
        <w:t>启东市人民医院教学基地实训中心建设工程施工监理</w:t>
      </w:r>
      <w:r>
        <w:rPr>
          <w:rFonts w:hint="eastAsia" w:asciiTheme="minorEastAsia" w:hAnsiTheme="minorEastAsia" w:eastAsiaTheme="minorEastAsia" w:cstheme="minorEastAsia"/>
          <w:sz w:val="21"/>
          <w:szCs w:val="21"/>
          <w:highlight w:val="none"/>
        </w:rPr>
        <w:t>建设过程中的廉政建设要求特订立如下协议：</w:t>
      </w:r>
    </w:p>
    <w:p w14:paraId="03B31D72">
      <w:pPr>
        <w:keepNext w:val="0"/>
        <w:keepLines w:val="0"/>
        <w:pageBreakBefore w:val="0"/>
        <w:kinsoku/>
        <w:wordWrap/>
        <w:overflowPunct/>
        <w:topLinePunct w:val="0"/>
        <w:bidi w:val="0"/>
        <w:snapToGrid/>
        <w:spacing w:line="500" w:lineRule="exact"/>
        <w:ind w:firstLine="415" w:firstLineChars="198"/>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第一条  甲、乙双方的义务：</w:t>
      </w:r>
    </w:p>
    <w:p w14:paraId="60B3EC42">
      <w:pPr>
        <w:keepNext w:val="0"/>
        <w:keepLines w:val="0"/>
        <w:pageBreakBefore w:val="0"/>
        <w:kinsoku/>
        <w:wordWrap/>
        <w:overflowPunct/>
        <w:topLinePunct w:val="0"/>
        <w:bidi w:val="0"/>
        <w:snapToGrid/>
        <w:spacing w:line="5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1、严格遵守国家有关法律法规、启东市建设市场的有关规定以及甲方关于工程建设管理的各项规定；</w:t>
      </w:r>
    </w:p>
    <w:p w14:paraId="2167712E">
      <w:pPr>
        <w:keepNext w:val="0"/>
        <w:keepLines w:val="0"/>
        <w:pageBreakBefore w:val="0"/>
        <w:kinsoku/>
        <w:wordWrap/>
        <w:overflowPunct/>
        <w:topLinePunct w:val="0"/>
        <w:bidi w:val="0"/>
        <w:snapToGrid/>
        <w:spacing w:line="5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2、严格执行双方签订的工程建设合同文件，自觉按合同办事；</w:t>
      </w:r>
    </w:p>
    <w:p w14:paraId="4AF9201E">
      <w:pPr>
        <w:keepNext w:val="0"/>
        <w:keepLines w:val="0"/>
        <w:pageBreakBefore w:val="0"/>
        <w:kinsoku/>
        <w:wordWrap/>
        <w:overflowPunct/>
        <w:topLinePunct w:val="0"/>
        <w:bidi w:val="0"/>
        <w:snapToGrid/>
        <w:spacing w:line="5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3、双方的业务活动坚持公开、公平、公正、诚信、透明的原则（除法律认定的商业秘密和合同文件另有规定之外），不得损害国家和集体利益，不得违反工程建设管理规章制度；</w:t>
      </w:r>
    </w:p>
    <w:p w14:paraId="3750DCE4">
      <w:pPr>
        <w:keepNext w:val="0"/>
        <w:keepLines w:val="0"/>
        <w:pageBreakBefore w:val="0"/>
        <w:kinsoku/>
        <w:wordWrap/>
        <w:overflowPunct/>
        <w:topLinePunct w:val="0"/>
        <w:bidi w:val="0"/>
        <w:snapToGrid/>
        <w:spacing w:line="5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4、健全廉政制度，开展廉政教育，公布举报电话，监督并认真查处违法违纪行为；</w:t>
      </w:r>
    </w:p>
    <w:p w14:paraId="7E7BEB97">
      <w:pPr>
        <w:keepNext w:val="0"/>
        <w:keepLines w:val="0"/>
        <w:pageBreakBefore w:val="0"/>
        <w:kinsoku/>
        <w:wordWrap/>
        <w:overflowPunct/>
        <w:topLinePunct w:val="0"/>
        <w:bidi w:val="0"/>
        <w:snapToGrid/>
        <w:spacing w:line="5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5、发现对方严重违反本协议义务条款的行为，有及时向对方上级机关或主管部门报告、申诉、建议处理的权利。</w:t>
      </w:r>
    </w:p>
    <w:p w14:paraId="4F95D054">
      <w:pPr>
        <w:keepNext w:val="0"/>
        <w:keepLines w:val="0"/>
        <w:pageBreakBefore w:val="0"/>
        <w:kinsoku/>
        <w:wordWrap/>
        <w:overflowPunct/>
        <w:topLinePunct w:val="0"/>
        <w:bidi w:val="0"/>
        <w:snapToGrid/>
        <w:spacing w:line="500" w:lineRule="exact"/>
        <w:ind w:firstLine="415" w:firstLineChars="198"/>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第二条  甲方必须遵守的规定：</w:t>
      </w:r>
    </w:p>
    <w:p w14:paraId="1414759C">
      <w:pPr>
        <w:keepNext w:val="0"/>
        <w:keepLines w:val="0"/>
        <w:pageBreakBefore w:val="0"/>
        <w:kinsoku/>
        <w:wordWrap/>
        <w:overflowPunct/>
        <w:topLinePunct w:val="0"/>
        <w:bidi w:val="0"/>
        <w:snapToGrid/>
        <w:spacing w:line="5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1、不准索要或接受乙方的宴请、礼品、礼金、购物券、有价证券、各种回扣，以及高消费娱乐活动；</w:t>
      </w:r>
    </w:p>
    <w:p w14:paraId="1CF10A66">
      <w:pPr>
        <w:keepNext w:val="0"/>
        <w:keepLines w:val="0"/>
        <w:pageBreakBefore w:val="0"/>
        <w:kinsoku/>
        <w:wordWrap/>
        <w:overflowPunct/>
        <w:topLinePunct w:val="0"/>
        <w:bidi w:val="0"/>
        <w:snapToGrid/>
        <w:spacing w:line="5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2、不准向乙方报销通讯费、房租费、差旅费、餐费、娱乐费、风景名胜游览费、个人学习费、技术服务咨询费等</w:t>
      </w:r>
      <w:r>
        <w:rPr>
          <w:rFonts w:hint="eastAsia" w:asciiTheme="minorEastAsia" w:hAnsiTheme="minorEastAsia" w:eastAsiaTheme="minorEastAsia" w:cstheme="minorEastAsia"/>
          <w:sz w:val="21"/>
          <w:szCs w:val="21"/>
          <w:highlight w:val="none"/>
          <w:lang w:val="en-US" w:eastAsia="zh-CN"/>
        </w:rPr>
        <w:t>由</w:t>
      </w:r>
      <w:r>
        <w:rPr>
          <w:rFonts w:hint="eastAsia" w:asciiTheme="minorEastAsia" w:hAnsiTheme="minorEastAsia" w:eastAsiaTheme="minorEastAsia" w:cstheme="minorEastAsia"/>
          <w:sz w:val="21"/>
          <w:szCs w:val="21"/>
          <w:highlight w:val="none"/>
        </w:rPr>
        <w:t>甲方或个人支付的费用；</w:t>
      </w:r>
    </w:p>
    <w:p w14:paraId="4D4AFC22">
      <w:pPr>
        <w:keepNext w:val="0"/>
        <w:keepLines w:val="0"/>
        <w:pageBreakBefore w:val="0"/>
        <w:kinsoku/>
        <w:wordWrap/>
        <w:overflowPunct/>
        <w:topLinePunct w:val="0"/>
        <w:bidi w:val="0"/>
        <w:snapToGrid/>
        <w:spacing w:line="5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3、不准要求或者接受乙方为其住房装修、婚丧嫁娶活动、配偶子女的工作安排以及出国出境旅游等提供方便；</w:t>
      </w:r>
    </w:p>
    <w:p w14:paraId="7DCC021B">
      <w:pPr>
        <w:keepNext w:val="0"/>
        <w:keepLines w:val="0"/>
        <w:pageBreakBefore w:val="0"/>
        <w:kinsoku/>
        <w:wordWrap/>
        <w:overflowPunct/>
        <w:topLinePunct w:val="0"/>
        <w:bidi w:val="0"/>
        <w:snapToGrid/>
        <w:spacing w:line="5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4、不准让自己的配偶、子女、亲属介入乙方承担工程的施工或分包工程；</w:t>
      </w:r>
    </w:p>
    <w:p w14:paraId="49E94847">
      <w:pPr>
        <w:keepNext w:val="0"/>
        <w:keepLines w:val="0"/>
        <w:pageBreakBefore w:val="0"/>
        <w:kinsoku/>
        <w:wordWrap/>
        <w:overflowPunct/>
        <w:topLinePunct w:val="0"/>
        <w:bidi w:val="0"/>
        <w:snapToGrid/>
        <w:spacing w:line="5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5、不准利用职务之便向乙方推销与工程有关的建筑材料、设备等，或利用工程变更等环节为乙方谋取非法利益；</w:t>
      </w:r>
    </w:p>
    <w:p w14:paraId="27C856FC">
      <w:pPr>
        <w:keepNext w:val="0"/>
        <w:keepLines w:val="0"/>
        <w:pageBreakBefore w:val="0"/>
        <w:kinsoku/>
        <w:wordWrap/>
        <w:overflowPunct/>
        <w:topLinePunct w:val="0"/>
        <w:bidi w:val="0"/>
        <w:snapToGrid/>
        <w:spacing w:line="5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6、不准利用职务之便在工程款项的申报、支付程序上故意刁难乙方，为</w:t>
      </w:r>
      <w:r>
        <w:rPr>
          <w:rFonts w:hint="eastAsia" w:asciiTheme="minorEastAsia" w:hAnsiTheme="minorEastAsia" w:eastAsiaTheme="minorEastAsia" w:cstheme="minorEastAsia"/>
          <w:sz w:val="21"/>
          <w:szCs w:val="21"/>
          <w:highlight w:val="none"/>
          <w:lang w:val="en-US" w:eastAsia="zh-CN"/>
        </w:rPr>
        <w:t>己</w:t>
      </w:r>
      <w:r>
        <w:rPr>
          <w:rFonts w:hint="eastAsia" w:asciiTheme="minorEastAsia" w:hAnsiTheme="minorEastAsia" w:eastAsiaTheme="minorEastAsia" w:cstheme="minorEastAsia"/>
          <w:sz w:val="21"/>
          <w:szCs w:val="21"/>
          <w:highlight w:val="none"/>
        </w:rPr>
        <w:t>谋取私利。</w:t>
      </w:r>
    </w:p>
    <w:p w14:paraId="1E520125">
      <w:pPr>
        <w:keepNext w:val="0"/>
        <w:keepLines w:val="0"/>
        <w:pageBreakBefore w:val="0"/>
        <w:kinsoku/>
        <w:wordWrap/>
        <w:overflowPunct/>
        <w:topLinePunct w:val="0"/>
        <w:bidi w:val="0"/>
        <w:snapToGrid/>
        <w:spacing w:line="500" w:lineRule="exact"/>
        <w:ind w:firstLine="415" w:firstLineChars="198"/>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第三条  乙方必须遵守的规定：</w:t>
      </w:r>
    </w:p>
    <w:p w14:paraId="47EFA367">
      <w:pPr>
        <w:keepNext w:val="0"/>
        <w:keepLines w:val="0"/>
        <w:pageBreakBefore w:val="0"/>
        <w:kinsoku/>
        <w:wordWrap/>
        <w:overflowPunct/>
        <w:topLinePunct w:val="0"/>
        <w:bidi w:val="0"/>
        <w:snapToGrid/>
        <w:spacing w:line="5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1、不得向甲方及其工作人员行贿或馈赠礼品、有价证券、贵重物品；</w:t>
      </w:r>
    </w:p>
    <w:p w14:paraId="2DAE0A63">
      <w:pPr>
        <w:keepNext w:val="0"/>
        <w:keepLines w:val="0"/>
        <w:pageBreakBefore w:val="0"/>
        <w:kinsoku/>
        <w:wordWrap/>
        <w:overflowPunct/>
        <w:topLinePunct w:val="0"/>
        <w:bidi w:val="0"/>
        <w:snapToGrid/>
        <w:spacing w:line="5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2、不得以任何名义为甲方及其工作人员报销应由甲方单位或个人支付的任何费用；</w:t>
      </w:r>
    </w:p>
    <w:p w14:paraId="5B2E1243">
      <w:pPr>
        <w:keepNext w:val="0"/>
        <w:keepLines w:val="0"/>
        <w:pageBreakBefore w:val="0"/>
        <w:kinsoku/>
        <w:wordWrap/>
        <w:overflowPunct/>
        <w:topLinePunct w:val="0"/>
        <w:bidi w:val="0"/>
        <w:snapToGrid/>
        <w:spacing w:line="5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3、不得以任何理由安排甲方工作人员参加超标准宴请及娱乐活动；</w:t>
      </w:r>
    </w:p>
    <w:p w14:paraId="11E136E2">
      <w:pPr>
        <w:keepNext w:val="0"/>
        <w:keepLines w:val="0"/>
        <w:pageBreakBefore w:val="0"/>
        <w:kinsoku/>
        <w:wordWrap/>
        <w:overflowPunct/>
        <w:topLinePunct w:val="0"/>
        <w:bidi w:val="0"/>
        <w:snapToGrid/>
        <w:spacing w:line="5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4、不得为甲方或个人购置通讯工具、办公用品等；</w:t>
      </w:r>
    </w:p>
    <w:p w14:paraId="283D2318">
      <w:pPr>
        <w:keepNext w:val="0"/>
        <w:keepLines w:val="0"/>
        <w:pageBreakBefore w:val="0"/>
        <w:kinsoku/>
        <w:wordWrap/>
        <w:overflowPunct/>
        <w:topLinePunct w:val="0"/>
        <w:bidi w:val="0"/>
        <w:snapToGrid/>
        <w:spacing w:line="5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5、不得与</w:t>
      </w:r>
      <w:r>
        <w:rPr>
          <w:rFonts w:hint="eastAsia" w:asciiTheme="minorEastAsia" w:hAnsiTheme="minorEastAsia" w:eastAsiaTheme="minorEastAsia" w:cstheme="minorEastAsia"/>
          <w:sz w:val="21"/>
          <w:szCs w:val="21"/>
          <w:highlight w:val="none"/>
          <w:lang w:val="en-US" w:eastAsia="zh-CN"/>
        </w:rPr>
        <w:t>施工</w:t>
      </w:r>
      <w:r>
        <w:rPr>
          <w:rFonts w:hint="eastAsia" w:asciiTheme="minorEastAsia" w:hAnsiTheme="minorEastAsia" w:eastAsiaTheme="minorEastAsia" w:cstheme="minorEastAsia"/>
          <w:sz w:val="21"/>
          <w:szCs w:val="21"/>
          <w:highlight w:val="none"/>
        </w:rPr>
        <w:t>、设计单位相互串通，违反办事规程，损害甲方利益；</w:t>
      </w:r>
    </w:p>
    <w:p w14:paraId="6595A66F">
      <w:pPr>
        <w:keepNext w:val="0"/>
        <w:keepLines w:val="0"/>
        <w:pageBreakBefore w:val="0"/>
        <w:kinsoku/>
        <w:wordWrap/>
        <w:overflowPunct/>
        <w:topLinePunct w:val="0"/>
        <w:bidi w:val="0"/>
        <w:snapToGrid/>
        <w:spacing w:line="5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6、不得以各种手段拉拢腐蚀甲方工作人员，或串通设计、</w:t>
      </w:r>
      <w:r>
        <w:rPr>
          <w:rFonts w:hint="eastAsia" w:asciiTheme="minorEastAsia" w:hAnsiTheme="minorEastAsia" w:eastAsiaTheme="minorEastAsia" w:cstheme="minorEastAsia"/>
          <w:sz w:val="21"/>
          <w:szCs w:val="21"/>
          <w:highlight w:val="none"/>
          <w:lang w:val="en-US" w:eastAsia="zh-CN"/>
        </w:rPr>
        <w:t>施工</w:t>
      </w:r>
      <w:r>
        <w:rPr>
          <w:rFonts w:hint="eastAsia" w:asciiTheme="minorEastAsia" w:hAnsiTheme="minorEastAsia" w:eastAsiaTheme="minorEastAsia" w:cstheme="minorEastAsia"/>
          <w:sz w:val="21"/>
          <w:szCs w:val="21"/>
          <w:highlight w:val="none"/>
        </w:rPr>
        <w:t>等单位利用工程变更等环节谋取非法利益。</w:t>
      </w:r>
    </w:p>
    <w:p w14:paraId="431739ED">
      <w:pPr>
        <w:keepNext w:val="0"/>
        <w:keepLines w:val="0"/>
        <w:pageBreakBefore w:val="0"/>
        <w:kinsoku/>
        <w:wordWrap/>
        <w:overflowPunct/>
        <w:topLinePunct w:val="0"/>
        <w:bidi w:val="0"/>
        <w:snapToGrid/>
        <w:spacing w:line="500" w:lineRule="exact"/>
        <w:ind w:firstLine="415" w:firstLineChars="198"/>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第四条  违约责任：</w:t>
      </w:r>
    </w:p>
    <w:p w14:paraId="3829AED0">
      <w:pPr>
        <w:keepNext w:val="0"/>
        <w:keepLines w:val="0"/>
        <w:pageBreakBefore w:val="0"/>
        <w:kinsoku/>
        <w:wordWrap/>
        <w:overflowPunct/>
        <w:topLinePunct w:val="0"/>
        <w:bidi w:val="0"/>
        <w:snapToGrid/>
        <w:spacing w:line="5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1、甲方工作人员违反本协议第一、二条，按管理权限，依据有关规定，给予党纪、政纪或组织处理；涉嫌犯罪的，移交司法机关追究刑事责任；</w:t>
      </w:r>
    </w:p>
    <w:p w14:paraId="0354DE38">
      <w:pPr>
        <w:keepNext w:val="0"/>
        <w:keepLines w:val="0"/>
        <w:pageBreakBefore w:val="0"/>
        <w:kinsoku/>
        <w:wordWrap/>
        <w:overflowPunct/>
        <w:topLinePunct w:val="0"/>
        <w:bidi w:val="0"/>
        <w:snapToGrid/>
        <w:spacing w:line="5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乙方工作人员违反本协议第一、三条，按管理权限，依据有关规定，给予党纪、政纪或组织处理；给甲方单位造成经济损失的应予以赔偿；情节严重的，甲方通报给市建设行政主管部门，建议给予相应的处罚；涉嫌犯罪的，移交司法机关追究刑事责任。</w:t>
      </w:r>
    </w:p>
    <w:p w14:paraId="4D7CFC93">
      <w:pPr>
        <w:keepNext w:val="0"/>
        <w:keepLines w:val="0"/>
        <w:pageBreakBefore w:val="0"/>
        <w:kinsoku/>
        <w:wordWrap/>
        <w:overflowPunct/>
        <w:topLinePunct w:val="0"/>
        <w:bidi w:val="0"/>
        <w:snapToGrid/>
        <w:spacing w:line="500" w:lineRule="exact"/>
        <w:ind w:firstLine="415" w:firstLineChars="198"/>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第五条  本协议由甲乙双方负责执行，接受社会以及双方上级纪检监察机关的监督。</w:t>
      </w:r>
    </w:p>
    <w:p w14:paraId="675082F2">
      <w:pPr>
        <w:keepNext w:val="0"/>
        <w:keepLines w:val="0"/>
        <w:pageBreakBefore w:val="0"/>
        <w:kinsoku/>
        <w:wordWrap/>
        <w:overflowPunct/>
        <w:topLinePunct w:val="0"/>
        <w:bidi w:val="0"/>
        <w:snapToGrid/>
        <w:spacing w:line="500" w:lineRule="exact"/>
        <w:ind w:firstLine="415" w:firstLineChars="198"/>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第六条  本协议有效期为签署之日起至该工程项目竣工，经审计</w:t>
      </w:r>
      <w:r>
        <w:rPr>
          <w:rFonts w:hint="eastAsia" w:asciiTheme="minorEastAsia" w:hAnsiTheme="minorEastAsia" w:eastAsiaTheme="minorEastAsia" w:cstheme="minorEastAsia"/>
          <w:sz w:val="21"/>
          <w:szCs w:val="21"/>
          <w:highlight w:val="none"/>
          <w:lang w:val="en-US" w:eastAsia="zh-CN"/>
        </w:rPr>
        <w:t>单位</w:t>
      </w:r>
      <w:r>
        <w:rPr>
          <w:rFonts w:hint="eastAsia" w:asciiTheme="minorEastAsia" w:hAnsiTheme="minorEastAsia" w:eastAsiaTheme="minorEastAsia" w:cstheme="minorEastAsia"/>
          <w:sz w:val="21"/>
          <w:szCs w:val="21"/>
          <w:highlight w:val="none"/>
        </w:rPr>
        <w:t>审计结束，结算完毕止。</w:t>
      </w:r>
    </w:p>
    <w:p w14:paraId="1B4D7B9F">
      <w:pPr>
        <w:keepNext w:val="0"/>
        <w:keepLines w:val="0"/>
        <w:pageBreakBefore w:val="0"/>
        <w:kinsoku/>
        <w:wordWrap/>
        <w:overflowPunct/>
        <w:topLinePunct w:val="0"/>
        <w:bidi w:val="0"/>
        <w:snapToGrid/>
        <w:spacing w:line="500" w:lineRule="exact"/>
        <w:ind w:firstLine="415" w:firstLineChars="198"/>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第七条  本协议一式八份，甲乙双方各执四份。</w:t>
      </w:r>
    </w:p>
    <w:p w14:paraId="59D05329">
      <w:pPr>
        <w:keepNext w:val="0"/>
        <w:keepLines w:val="0"/>
        <w:pageBreakBefore w:val="0"/>
        <w:kinsoku/>
        <w:wordWrap/>
        <w:overflowPunct/>
        <w:topLinePunct w:val="0"/>
        <w:bidi w:val="0"/>
        <w:snapToGrid/>
        <w:spacing w:line="5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甲方单位：                                 乙方单位：</w:t>
      </w:r>
    </w:p>
    <w:p w14:paraId="0FC4F605">
      <w:pPr>
        <w:keepNext w:val="0"/>
        <w:keepLines w:val="0"/>
        <w:pageBreakBefore w:val="0"/>
        <w:kinsoku/>
        <w:wordWrap/>
        <w:overflowPunct/>
        <w:topLinePunct w:val="0"/>
        <w:bidi w:val="0"/>
        <w:snapToGrid/>
        <w:spacing w:line="5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（盖章）                                  （盖章）</w:t>
      </w:r>
    </w:p>
    <w:p w14:paraId="3D19F64A">
      <w:pPr>
        <w:keepNext w:val="0"/>
        <w:keepLines w:val="0"/>
        <w:pageBreakBefore w:val="0"/>
        <w:kinsoku/>
        <w:wordWrap/>
        <w:overflowPunct/>
        <w:topLinePunct w:val="0"/>
        <w:bidi w:val="0"/>
        <w:snapToGrid/>
        <w:spacing w:line="5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项目负责人：                               项目负责人：</w:t>
      </w:r>
    </w:p>
    <w:p w14:paraId="005538E1">
      <w:pPr>
        <w:keepNext w:val="0"/>
        <w:keepLines w:val="0"/>
        <w:pageBreakBefore w:val="0"/>
        <w:kinsoku/>
        <w:wordWrap/>
        <w:overflowPunct/>
        <w:topLinePunct w:val="0"/>
        <w:bidi w:val="0"/>
        <w:snapToGrid/>
        <w:spacing w:line="5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法定代表人：                               法定代表人：</w:t>
      </w:r>
    </w:p>
    <w:p w14:paraId="7DCBBA6B">
      <w:pPr>
        <w:keepNext w:val="0"/>
        <w:keepLines w:val="0"/>
        <w:pageBreakBefore w:val="0"/>
        <w:kinsoku/>
        <w:wordWrap/>
        <w:overflowPunct/>
        <w:topLinePunct w:val="0"/>
        <w:bidi w:val="0"/>
        <w:snapToGrid/>
        <w:spacing w:line="5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地址：                                     地址：</w:t>
      </w:r>
    </w:p>
    <w:p w14:paraId="019DC698">
      <w:pPr>
        <w:keepNext w:val="0"/>
        <w:keepLines w:val="0"/>
        <w:pageBreakBefore w:val="0"/>
        <w:kinsoku/>
        <w:wordWrap/>
        <w:overflowPunct/>
        <w:topLinePunct w:val="0"/>
        <w:bidi w:val="0"/>
        <w:snapToGrid/>
        <w:spacing w:line="500" w:lineRule="exact"/>
        <w:ind w:firstLine="420" w:firstLineChars="20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电话：                                     电话：</w:t>
      </w:r>
    </w:p>
    <w:p w14:paraId="5624CE8A">
      <w:pPr>
        <w:keepNext w:val="0"/>
        <w:keepLines w:val="0"/>
        <w:pageBreakBefore w:val="0"/>
        <w:kinsoku/>
        <w:wordWrap/>
        <w:overflowPunct/>
        <w:topLinePunct w:val="0"/>
        <w:bidi w:val="0"/>
        <w:snapToGrid/>
        <w:spacing w:line="500" w:lineRule="exact"/>
        <w:ind w:firstLine="415" w:firstLineChars="198"/>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年  月  日                                  年  月  日</w:t>
      </w:r>
    </w:p>
    <w:p w14:paraId="4189A9BC">
      <w:pPr>
        <w:rPr>
          <w:rFonts w:hint="eastAsia"/>
        </w:rPr>
      </w:pPr>
      <w:r>
        <w:rPr>
          <w:rFonts w:hint="eastAsia"/>
        </w:rPr>
        <w:br w:type="page"/>
      </w:r>
    </w:p>
    <w:p w14:paraId="5E9E2BE9">
      <w:pPr>
        <w:jc w:val="center"/>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lang w:eastAsia="zh-CN"/>
        </w:rPr>
        <w:t>第五章</w:t>
      </w:r>
      <w:r>
        <w:rPr>
          <w:rFonts w:hint="eastAsia" w:asciiTheme="minorEastAsia" w:hAnsiTheme="minorEastAsia" w:eastAsiaTheme="minorEastAsia" w:cstheme="minorEastAsia"/>
          <w:b/>
          <w:sz w:val="32"/>
          <w:szCs w:val="32"/>
          <w:lang w:val="en-US" w:eastAsia="zh-CN"/>
        </w:rPr>
        <w:t xml:space="preserve"> </w:t>
      </w:r>
      <w:r>
        <w:rPr>
          <w:rFonts w:hint="eastAsia" w:asciiTheme="minorEastAsia" w:hAnsiTheme="minorEastAsia" w:eastAsiaTheme="minorEastAsia" w:cstheme="minorEastAsia"/>
          <w:b/>
          <w:sz w:val="32"/>
          <w:szCs w:val="32"/>
        </w:rPr>
        <w:t>投标文件格式</w:t>
      </w:r>
    </w:p>
    <w:p w14:paraId="02AC45F9">
      <w:pPr>
        <w:pStyle w:val="3"/>
        <w:rPr>
          <w:rFonts w:hint="eastAsia" w:ascii="宋体" w:hAnsi="宋体" w:eastAsia="宋体" w:cs="宋体"/>
          <w:color w:val="auto"/>
          <w:sz w:val="24"/>
          <w:szCs w:val="24"/>
          <w:highlight w:val="none"/>
        </w:rPr>
      </w:pPr>
      <w:bookmarkStart w:id="273" w:name="_Toc450202458"/>
      <w:bookmarkStart w:id="274" w:name="_Toc444097090"/>
      <w:bookmarkStart w:id="275" w:name="_Toc450231865"/>
      <w:bookmarkStart w:id="276" w:name="_Toc450229502"/>
      <w:bookmarkStart w:id="277" w:name="_Toc12095"/>
      <w:r>
        <w:rPr>
          <w:rFonts w:hint="eastAsia" w:ascii="宋体" w:hAnsi="宋体" w:eastAsia="宋体" w:cs="宋体"/>
          <w:color w:val="auto"/>
          <w:sz w:val="24"/>
          <w:szCs w:val="24"/>
          <w:highlight w:val="none"/>
        </w:rPr>
        <w:t>1. 投标文件封面、目录</w:t>
      </w:r>
      <w:bookmarkEnd w:id="273"/>
      <w:bookmarkEnd w:id="274"/>
      <w:bookmarkEnd w:id="275"/>
      <w:bookmarkEnd w:id="276"/>
      <w:bookmarkEnd w:id="277"/>
    </w:p>
    <w:p w14:paraId="7F052BEE">
      <w:pPr>
        <w:pStyle w:val="4"/>
        <w:rPr>
          <w:rFonts w:hint="eastAsia" w:ascii="宋体" w:hAnsi="宋体" w:eastAsia="宋体" w:cs="宋体"/>
          <w:color w:val="auto"/>
          <w:szCs w:val="24"/>
          <w:highlight w:val="none"/>
        </w:rPr>
      </w:pPr>
      <w:bookmarkStart w:id="278" w:name="_Toc444097091"/>
      <w:bookmarkStart w:id="279" w:name="_Toc450232092"/>
      <w:bookmarkStart w:id="280" w:name="_Toc450229503"/>
      <w:bookmarkStart w:id="281" w:name="_Toc11116"/>
      <w:bookmarkStart w:id="282" w:name="_Toc450202459"/>
      <w:bookmarkStart w:id="283" w:name="_Toc450231866"/>
      <w:r>
        <w:rPr>
          <w:rFonts w:hint="eastAsia" w:ascii="宋体" w:hAnsi="宋体" w:eastAsia="宋体" w:cs="宋体"/>
          <w:color w:val="auto"/>
          <w:szCs w:val="24"/>
          <w:highlight w:val="none"/>
        </w:rPr>
        <w:t>1.1 投标文件封面</w:t>
      </w:r>
      <w:bookmarkEnd w:id="278"/>
      <w:bookmarkEnd w:id="279"/>
      <w:bookmarkEnd w:id="280"/>
      <w:bookmarkEnd w:id="281"/>
      <w:bookmarkEnd w:id="282"/>
      <w:bookmarkEnd w:id="283"/>
    </w:p>
    <w:p w14:paraId="7D6D2424">
      <w:pPr>
        <w:jc w:val="center"/>
        <w:rPr>
          <w:rFonts w:hint="eastAsia" w:ascii="宋体" w:hAnsi="宋体" w:eastAsia="宋体" w:cs="宋体"/>
          <w:color w:val="auto"/>
          <w:sz w:val="24"/>
          <w:highlight w:val="none"/>
          <w:u w:val="single"/>
        </w:rPr>
      </w:pPr>
    </w:p>
    <w:p w14:paraId="5094C8F2">
      <w:pPr>
        <w:jc w:val="center"/>
        <w:rPr>
          <w:rFonts w:hint="eastAsia" w:ascii="宋体" w:hAnsi="宋体" w:eastAsia="宋体" w:cs="宋体"/>
          <w:color w:val="auto"/>
          <w:sz w:val="24"/>
          <w:highlight w:val="none"/>
          <w:u w:val="single"/>
        </w:rPr>
      </w:pPr>
    </w:p>
    <w:p w14:paraId="40D15EB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（项目名称）监理招标</w:t>
      </w:r>
    </w:p>
    <w:p w14:paraId="242EAA3F">
      <w:pPr>
        <w:rPr>
          <w:rFonts w:hint="eastAsia" w:ascii="宋体" w:hAnsi="宋体" w:eastAsia="宋体" w:cs="宋体"/>
          <w:color w:val="auto"/>
          <w:sz w:val="24"/>
          <w:highlight w:val="none"/>
        </w:rPr>
      </w:pPr>
    </w:p>
    <w:p w14:paraId="19165299">
      <w:pPr>
        <w:rPr>
          <w:rFonts w:hint="eastAsia" w:ascii="宋体" w:hAnsi="宋体" w:eastAsia="宋体" w:cs="宋体"/>
          <w:color w:val="auto"/>
          <w:sz w:val="24"/>
          <w:highlight w:val="none"/>
        </w:rPr>
      </w:pPr>
    </w:p>
    <w:p w14:paraId="4DD8A3A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投标文件</w:t>
      </w:r>
    </w:p>
    <w:p w14:paraId="6CC4BB19">
      <w:pPr>
        <w:rPr>
          <w:rFonts w:hint="eastAsia" w:ascii="宋体" w:hAnsi="宋体" w:eastAsia="宋体" w:cs="宋体"/>
          <w:color w:val="auto"/>
          <w:sz w:val="24"/>
          <w:highlight w:val="none"/>
        </w:rPr>
      </w:pPr>
    </w:p>
    <w:p w14:paraId="4F175CBD">
      <w:pPr>
        <w:rPr>
          <w:rFonts w:hint="eastAsia" w:ascii="宋体" w:hAnsi="宋体" w:eastAsia="宋体" w:cs="宋体"/>
          <w:color w:val="auto"/>
          <w:sz w:val="24"/>
          <w:highlight w:val="none"/>
        </w:rPr>
      </w:pPr>
    </w:p>
    <w:p w14:paraId="6D9BFD3E">
      <w:pPr>
        <w:rPr>
          <w:rFonts w:hint="eastAsia" w:ascii="宋体" w:hAnsi="宋体" w:eastAsia="宋体" w:cs="宋体"/>
          <w:color w:val="auto"/>
          <w:sz w:val="24"/>
          <w:highlight w:val="none"/>
        </w:rPr>
      </w:pPr>
    </w:p>
    <w:p w14:paraId="4BC94E7F">
      <w:pPr>
        <w:rPr>
          <w:rFonts w:hint="eastAsia" w:ascii="宋体" w:hAnsi="宋体" w:eastAsia="宋体" w:cs="宋体"/>
          <w:color w:val="auto"/>
          <w:sz w:val="24"/>
          <w:highlight w:val="none"/>
        </w:rPr>
      </w:pPr>
    </w:p>
    <w:p w14:paraId="02E1F338">
      <w:pPr>
        <w:rPr>
          <w:rFonts w:hint="eastAsia" w:ascii="宋体" w:hAnsi="宋体" w:eastAsia="宋体" w:cs="宋体"/>
          <w:color w:val="auto"/>
          <w:sz w:val="24"/>
          <w:highlight w:val="none"/>
        </w:rPr>
      </w:pPr>
    </w:p>
    <w:p w14:paraId="5A508C56">
      <w:pPr>
        <w:rPr>
          <w:rFonts w:hint="eastAsia" w:ascii="宋体" w:hAnsi="宋体" w:eastAsia="宋体" w:cs="宋体"/>
          <w:color w:val="auto"/>
          <w:sz w:val="24"/>
          <w:highlight w:val="none"/>
        </w:rPr>
      </w:pPr>
    </w:p>
    <w:p w14:paraId="2737EA00">
      <w:pP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4E497B2B">
      <w:pPr>
        <w:rPr>
          <w:rFonts w:hint="eastAsia" w:ascii="宋体" w:hAnsi="宋体" w:eastAsia="宋体" w:cs="宋体"/>
          <w:color w:val="auto"/>
          <w:sz w:val="24"/>
          <w:highlight w:val="none"/>
        </w:rPr>
      </w:pPr>
    </w:p>
    <w:p w14:paraId="7A2ED73D">
      <w:pPr>
        <w:rPr>
          <w:rFonts w:hint="eastAsia" w:ascii="宋体" w:hAnsi="宋体" w:eastAsia="宋体" w:cs="宋体"/>
          <w:color w:val="auto"/>
          <w:sz w:val="24"/>
          <w:highlight w:val="none"/>
        </w:rPr>
      </w:pPr>
    </w:p>
    <w:p w14:paraId="777E4438">
      <w:pPr>
        <w:rPr>
          <w:rFonts w:hint="eastAsia" w:ascii="宋体" w:hAnsi="宋体" w:eastAsia="宋体" w:cs="宋体"/>
          <w:color w:val="auto"/>
          <w:sz w:val="24"/>
          <w:highlight w:val="none"/>
        </w:rPr>
      </w:pPr>
    </w:p>
    <w:p w14:paraId="76B67DB4">
      <w:pPr>
        <w:rPr>
          <w:rFonts w:hint="eastAsia" w:ascii="宋体" w:hAnsi="宋体" w:eastAsia="宋体" w:cs="宋体"/>
          <w:color w:val="auto"/>
          <w:sz w:val="24"/>
          <w:highlight w:val="none"/>
        </w:rPr>
      </w:pPr>
    </w:p>
    <w:p w14:paraId="2F852704">
      <w:pPr>
        <w:rPr>
          <w:rFonts w:hint="eastAsia" w:ascii="宋体" w:hAnsi="宋体" w:eastAsia="宋体" w:cs="宋体"/>
          <w:color w:val="auto"/>
          <w:sz w:val="24"/>
          <w:highlight w:val="none"/>
        </w:rPr>
      </w:pPr>
    </w:p>
    <w:p w14:paraId="0476334A">
      <w:pPr>
        <w:rPr>
          <w:rFonts w:hint="eastAsia" w:ascii="宋体" w:hAnsi="宋体" w:eastAsia="宋体" w:cs="宋体"/>
          <w:color w:val="auto"/>
          <w:sz w:val="24"/>
          <w:highlight w:val="none"/>
        </w:rPr>
      </w:pPr>
    </w:p>
    <w:p w14:paraId="6C939926">
      <w:pPr>
        <w:rPr>
          <w:rFonts w:hint="eastAsia" w:ascii="宋体" w:hAnsi="宋体" w:eastAsia="宋体" w:cs="宋体"/>
          <w:color w:val="auto"/>
          <w:sz w:val="24"/>
          <w:highlight w:val="none"/>
        </w:rPr>
      </w:pPr>
    </w:p>
    <w:p w14:paraId="4967C7A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2EAFE97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w:t>
      </w:r>
    </w:p>
    <w:p w14:paraId="627B4C58">
      <w:pPr>
        <w:ind w:firstLine="2400" w:firstLineChars="100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CC2E4B3">
      <w:pPr>
        <w:rPr>
          <w:rFonts w:hint="eastAsia"/>
        </w:rPr>
      </w:pPr>
      <w:r>
        <w:rPr>
          <w:rFonts w:hint="eastAsia"/>
        </w:rPr>
        <w:br w:type="page"/>
      </w:r>
    </w:p>
    <w:p w14:paraId="30DB4C9C">
      <w:pPr>
        <w:rPr>
          <w:rFonts w:hint="eastAsia"/>
          <w:lang w:val="en-US" w:eastAsia="zh-CN"/>
        </w:rPr>
      </w:pPr>
      <w:r>
        <w:rPr>
          <w:rFonts w:hint="eastAsia"/>
          <w:lang w:eastAsia="zh-CN"/>
        </w:rPr>
        <w:t>附件</w:t>
      </w:r>
      <w:r>
        <w:rPr>
          <w:rFonts w:hint="eastAsia"/>
          <w:lang w:val="en-US" w:eastAsia="zh-CN"/>
        </w:rPr>
        <w:t>1：</w:t>
      </w:r>
    </w:p>
    <w:p w14:paraId="23F758F4">
      <w:pPr>
        <w:pStyle w:val="3"/>
        <w:jc w:val="center"/>
        <w:rPr>
          <w:rFonts w:hint="eastAsia" w:ascii="宋体" w:hAnsi="宋体" w:eastAsia="宋体" w:cs="宋体"/>
          <w:b/>
          <w:color w:val="auto"/>
          <w:sz w:val="24"/>
          <w:szCs w:val="24"/>
          <w:highlight w:val="none"/>
        </w:rPr>
      </w:pPr>
      <w:bookmarkStart w:id="284" w:name="_Toc30153"/>
      <w:r>
        <w:rPr>
          <w:rFonts w:hint="eastAsia" w:ascii="宋体" w:hAnsi="宋体" w:eastAsia="宋体" w:cs="宋体"/>
          <w:b/>
          <w:color w:val="auto"/>
          <w:sz w:val="24"/>
          <w:szCs w:val="24"/>
          <w:highlight w:val="none"/>
        </w:rPr>
        <w:t>法定代表人身份证明</w:t>
      </w:r>
      <w:bookmarkEnd w:id="284"/>
    </w:p>
    <w:p w14:paraId="25755679">
      <w:pPr>
        <w:autoSpaceDE w:val="0"/>
        <w:autoSpaceDN w:val="0"/>
        <w:adjustRightInd w:val="0"/>
        <w:spacing w:line="360" w:lineRule="auto"/>
        <w:ind w:firstLine="480" w:firstLineChars="200"/>
        <w:jc w:val="left"/>
        <w:rPr>
          <w:rFonts w:hint="eastAsia" w:ascii="宋体" w:hAnsi="宋体" w:eastAsia="宋体" w:cs="宋体"/>
          <w:color w:val="auto"/>
          <w:kern w:val="0"/>
          <w:sz w:val="24"/>
          <w:highlight w:val="none"/>
        </w:rPr>
      </w:pPr>
    </w:p>
    <w:p w14:paraId="393BF4A3">
      <w:pPr>
        <w:autoSpaceDE w:val="0"/>
        <w:autoSpaceDN w:val="0"/>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投 标 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w:t>
      </w:r>
    </w:p>
    <w:p w14:paraId="65098613">
      <w:pPr>
        <w:autoSpaceDE w:val="0"/>
        <w:autoSpaceDN w:val="0"/>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单位性质：</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w:t>
      </w:r>
    </w:p>
    <w:p w14:paraId="4057FE28">
      <w:pPr>
        <w:autoSpaceDE w:val="0"/>
        <w:autoSpaceDN w:val="0"/>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地    址：</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w:t>
      </w:r>
    </w:p>
    <w:p w14:paraId="5FCC9873">
      <w:pPr>
        <w:autoSpaceDE w:val="0"/>
        <w:autoSpaceDN w:val="0"/>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成立时间：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月</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日</w:t>
      </w:r>
    </w:p>
    <w:p w14:paraId="6DD4BAC6">
      <w:pPr>
        <w:autoSpaceDE w:val="0"/>
        <w:autoSpaceDN w:val="0"/>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经营期限：</w:t>
      </w:r>
      <w:r>
        <w:rPr>
          <w:rFonts w:hint="eastAsia" w:ascii="宋体" w:hAnsi="宋体" w:eastAsia="宋体" w:cs="宋体"/>
          <w:color w:val="auto"/>
          <w:kern w:val="0"/>
          <w:sz w:val="24"/>
          <w:highlight w:val="none"/>
          <w:u w:val="single"/>
        </w:rPr>
        <w:t xml:space="preserve">                                                        </w:t>
      </w:r>
    </w:p>
    <w:p w14:paraId="528F4525">
      <w:pPr>
        <w:autoSpaceDE w:val="0"/>
        <w:autoSpaceDN w:val="0"/>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    名：</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性        别：</w:t>
      </w:r>
      <w:r>
        <w:rPr>
          <w:rFonts w:hint="eastAsia" w:ascii="宋体" w:hAnsi="宋体" w:eastAsia="宋体" w:cs="宋体"/>
          <w:color w:val="auto"/>
          <w:kern w:val="0"/>
          <w:sz w:val="24"/>
          <w:highlight w:val="none"/>
          <w:u w:val="single"/>
        </w:rPr>
        <w:t xml:space="preserve">                </w:t>
      </w:r>
    </w:p>
    <w:p w14:paraId="1401C148">
      <w:pPr>
        <w:autoSpaceDE w:val="0"/>
        <w:autoSpaceDN w:val="0"/>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年    龄：</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职        务：</w:t>
      </w:r>
      <w:r>
        <w:rPr>
          <w:rFonts w:hint="eastAsia" w:ascii="宋体" w:hAnsi="宋体" w:eastAsia="宋体" w:cs="宋体"/>
          <w:color w:val="auto"/>
          <w:kern w:val="0"/>
          <w:sz w:val="24"/>
          <w:highlight w:val="none"/>
          <w:u w:val="single"/>
        </w:rPr>
        <w:t xml:space="preserve">                </w:t>
      </w:r>
    </w:p>
    <w:p w14:paraId="19AA5690">
      <w:pPr>
        <w:autoSpaceDE w:val="0"/>
        <w:autoSpaceDN w:val="0"/>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系</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（投标人名称）的法定代表人。</w:t>
      </w:r>
    </w:p>
    <w:p w14:paraId="2351D196">
      <w:pPr>
        <w:autoSpaceDE w:val="0"/>
        <w:autoSpaceDN w:val="0"/>
        <w:adjustRightInd w:val="0"/>
        <w:spacing w:line="360" w:lineRule="auto"/>
        <w:ind w:firstLine="960" w:firstLineChars="4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特此证明。</w:t>
      </w:r>
    </w:p>
    <w:p w14:paraId="588BE390">
      <w:pPr>
        <w:autoSpaceDE w:val="0"/>
        <w:autoSpaceDN w:val="0"/>
        <w:adjustRightInd w:val="0"/>
        <w:spacing w:line="360" w:lineRule="auto"/>
        <w:ind w:firstLine="480" w:firstLineChars="200"/>
        <w:jc w:val="left"/>
        <w:rPr>
          <w:rFonts w:hint="eastAsia" w:ascii="宋体" w:hAnsi="宋体" w:eastAsia="宋体" w:cs="宋体"/>
          <w:color w:val="auto"/>
          <w:kern w:val="0"/>
          <w:sz w:val="24"/>
          <w:highlight w:val="none"/>
        </w:rPr>
      </w:pPr>
    </w:p>
    <w:p w14:paraId="0DEE9AF3">
      <w:pPr>
        <w:autoSpaceDE w:val="0"/>
        <w:autoSpaceDN w:val="0"/>
        <w:adjustRightInd w:val="0"/>
        <w:spacing w:line="360" w:lineRule="auto"/>
        <w:ind w:firstLine="480" w:firstLineChars="200"/>
        <w:jc w:val="left"/>
        <w:rPr>
          <w:rFonts w:hint="eastAsia" w:ascii="宋体" w:hAnsi="宋体" w:eastAsia="宋体" w:cs="宋体"/>
          <w:color w:val="auto"/>
          <w:kern w:val="0"/>
          <w:sz w:val="24"/>
          <w:highlight w:val="none"/>
        </w:rPr>
      </w:pPr>
    </w:p>
    <w:p w14:paraId="70944812">
      <w:pPr>
        <w:autoSpaceDE w:val="0"/>
        <w:autoSpaceDN w:val="0"/>
        <w:adjustRightInd w:val="0"/>
        <w:spacing w:line="360" w:lineRule="auto"/>
        <w:ind w:firstLine="480" w:firstLineChars="200"/>
        <w:jc w:val="left"/>
        <w:rPr>
          <w:rFonts w:hint="eastAsia" w:ascii="宋体" w:hAnsi="宋体" w:eastAsia="宋体" w:cs="宋体"/>
          <w:color w:val="auto"/>
          <w:kern w:val="0"/>
          <w:sz w:val="24"/>
          <w:highlight w:val="none"/>
        </w:rPr>
      </w:pPr>
    </w:p>
    <w:p w14:paraId="0C88B463">
      <w:pPr>
        <w:autoSpaceDE w:val="0"/>
        <w:autoSpaceDN w:val="0"/>
        <w:adjustRightInd w:val="0"/>
        <w:spacing w:line="360" w:lineRule="auto"/>
        <w:ind w:firstLine="480" w:firstLineChars="200"/>
        <w:jc w:val="left"/>
        <w:rPr>
          <w:rFonts w:hint="eastAsia" w:ascii="宋体" w:hAnsi="宋体" w:eastAsia="宋体" w:cs="宋体"/>
          <w:color w:val="auto"/>
          <w:kern w:val="0"/>
          <w:sz w:val="24"/>
          <w:highlight w:val="none"/>
        </w:rPr>
      </w:pPr>
    </w:p>
    <w:p w14:paraId="1884F519">
      <w:pPr>
        <w:autoSpaceDE w:val="0"/>
        <w:autoSpaceDN w:val="0"/>
        <w:adjustRightInd w:val="0"/>
        <w:spacing w:line="360" w:lineRule="auto"/>
        <w:ind w:firstLine="480" w:firstLineChars="200"/>
        <w:jc w:val="left"/>
        <w:rPr>
          <w:rFonts w:hint="eastAsia" w:ascii="宋体" w:hAnsi="宋体" w:eastAsia="宋体" w:cs="宋体"/>
          <w:color w:val="auto"/>
          <w:kern w:val="0"/>
          <w:sz w:val="24"/>
          <w:highlight w:val="none"/>
        </w:rPr>
      </w:pPr>
    </w:p>
    <w:p w14:paraId="3BDFF060">
      <w:pPr>
        <w:autoSpaceDE w:val="0"/>
        <w:autoSpaceDN w:val="0"/>
        <w:adjustRightInd w:val="0"/>
        <w:spacing w:line="360" w:lineRule="auto"/>
        <w:ind w:firstLine="2280" w:firstLineChars="950"/>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 xml:space="preserve">投标人（盖单位公章）：                          </w:t>
      </w:r>
    </w:p>
    <w:p w14:paraId="1A448313">
      <w:pPr>
        <w:autoSpaceDE w:val="0"/>
        <w:autoSpaceDN w:val="0"/>
        <w:adjustRightInd w:val="0"/>
        <w:spacing w:line="360" w:lineRule="auto"/>
        <w:ind w:firstLine="2280" w:firstLineChars="950"/>
        <w:jc w:val="left"/>
        <w:rPr>
          <w:rFonts w:hint="eastAsia" w:ascii="宋体" w:hAnsi="宋体" w:eastAsia="宋体" w:cs="宋体"/>
          <w:color w:val="auto"/>
          <w:kern w:val="0"/>
          <w:sz w:val="24"/>
          <w:highlight w:val="none"/>
        </w:rPr>
      </w:pPr>
    </w:p>
    <w:p w14:paraId="41D21253">
      <w:pP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月</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日  </w:t>
      </w:r>
    </w:p>
    <w:p w14:paraId="5DB6013C">
      <w:pP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eastAsia="zh-CN"/>
        </w:rPr>
        <w:t>附：法定代表人身份证正反面复印件并加盖单位公章</w:t>
      </w:r>
      <w:r>
        <w:rPr>
          <w:rFonts w:hint="eastAsia" w:ascii="宋体" w:hAnsi="宋体" w:eastAsia="宋体" w:cs="宋体"/>
          <w:color w:val="auto"/>
          <w:kern w:val="0"/>
          <w:sz w:val="24"/>
          <w:highlight w:val="none"/>
        </w:rPr>
        <w:br w:type="page"/>
      </w:r>
    </w:p>
    <w:p w14:paraId="6BCF6E15">
      <w:pPr>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附件2：</w:t>
      </w:r>
    </w:p>
    <w:p w14:paraId="27713C83">
      <w:pPr>
        <w:autoSpaceDE w:val="0"/>
        <w:autoSpaceDN w:val="0"/>
        <w:adjustRightInd w:val="0"/>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授权委托书</w:t>
      </w:r>
    </w:p>
    <w:p w14:paraId="10AF93D3">
      <w:pPr>
        <w:pStyle w:val="9"/>
        <w:widowControl/>
        <w:spacing w:line="500" w:lineRule="atLeast"/>
        <w:ind w:firstLine="500"/>
        <w:jc w:val="both"/>
        <w:rPr>
          <w:rFonts w:hint="eastAsia" w:ascii="宋体" w:hAnsi="宋体" w:eastAsia="宋体" w:cs="宋体"/>
          <w:color w:val="auto"/>
          <w:highlight w:val="none"/>
        </w:rPr>
      </w:pPr>
      <w:r>
        <w:rPr>
          <w:rFonts w:hint="eastAsia" w:ascii="宋体" w:hAnsi="宋体" w:eastAsia="宋体" w:cs="宋体"/>
          <w:color w:val="auto"/>
          <w:highlight w:val="none"/>
        </w:rPr>
        <w:t>本人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（姓名）系</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（投标人名称）的法定代表人，现委托</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（单位名称）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（姓名）为我方代理人，以本公司的名议参加</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（招标单位名称）的工程的监理投标，授权委托人所签署的一切文件和处理与有关的一切事务，我均予以承认。</w:t>
      </w:r>
    </w:p>
    <w:p w14:paraId="2B6F2A14">
      <w:pPr>
        <w:autoSpaceDE/>
        <w:autoSpaceDN/>
        <w:spacing w:line="480" w:lineRule="auto"/>
        <w:ind w:left="405" w:leftChars="193" w:firstLine="141" w:firstLineChars="59"/>
        <w:jc w:val="both"/>
        <w:rPr>
          <w:rFonts w:cs="Times New Roman" w:asciiTheme="majorEastAsia" w:hAnsiTheme="majorEastAsia" w:eastAsiaTheme="majorEastAsia"/>
          <w:bCs/>
          <w:sz w:val="24"/>
          <w:szCs w:val="24"/>
          <w:lang w:val="en-US" w:bidi="ar-SA"/>
        </w:rPr>
      </w:pPr>
      <w:r>
        <w:rPr>
          <w:rFonts w:hint="eastAsia" w:cs="Times New Roman" w:asciiTheme="majorEastAsia" w:hAnsiTheme="majorEastAsia" w:eastAsiaTheme="majorEastAsia"/>
          <w:bCs/>
          <w:sz w:val="24"/>
          <w:szCs w:val="24"/>
          <w:lang w:val="en-US" w:bidi="ar-SA"/>
        </w:rPr>
        <w:t>代理人无转委权，特此委托。</w:t>
      </w:r>
    </w:p>
    <w:p w14:paraId="7A6D44B0">
      <w:pPr>
        <w:autoSpaceDE/>
        <w:autoSpaceDN/>
        <w:spacing w:line="480" w:lineRule="auto"/>
        <w:ind w:left="405" w:leftChars="193" w:firstLine="141" w:firstLineChars="59"/>
        <w:jc w:val="both"/>
        <w:rPr>
          <w:rFonts w:hint="default" w:cs="Times New Roman" w:asciiTheme="majorEastAsia" w:hAnsiTheme="majorEastAsia" w:eastAsiaTheme="majorEastAsia"/>
          <w:bCs/>
          <w:sz w:val="24"/>
          <w:szCs w:val="24"/>
          <w:u w:val="none"/>
          <w:lang w:val="en-US" w:eastAsia="zh-CN" w:bidi="ar-SA"/>
        </w:rPr>
      </w:pPr>
      <w:r>
        <w:rPr>
          <w:rFonts w:hint="eastAsia" w:cs="Times New Roman" w:asciiTheme="majorEastAsia" w:hAnsiTheme="majorEastAsia" w:eastAsiaTheme="majorEastAsia"/>
          <w:bCs/>
          <w:sz w:val="24"/>
          <w:szCs w:val="24"/>
          <w:lang w:val="en-US" w:bidi="ar-SA"/>
        </w:rPr>
        <w:t>代理人：</w:t>
      </w:r>
      <w:r>
        <w:rPr>
          <w:rFonts w:hint="eastAsia" w:cs="Times New Roman" w:asciiTheme="majorEastAsia" w:hAnsiTheme="majorEastAsia" w:eastAsiaTheme="majorEastAsia"/>
          <w:bCs/>
          <w:sz w:val="24"/>
          <w:szCs w:val="24"/>
          <w:u w:val="single"/>
          <w:lang w:val="en-US" w:bidi="ar-SA"/>
        </w:rPr>
        <w:t xml:space="preserve">            </w:t>
      </w:r>
      <w:r>
        <w:rPr>
          <w:rFonts w:hint="eastAsia" w:cs="Times New Roman" w:asciiTheme="majorEastAsia" w:hAnsiTheme="majorEastAsia" w:eastAsiaTheme="majorEastAsia"/>
          <w:bCs/>
          <w:sz w:val="24"/>
          <w:szCs w:val="24"/>
          <w:lang w:val="en-US" w:bidi="ar-SA"/>
        </w:rPr>
        <w:t xml:space="preserve">   </w:t>
      </w:r>
      <w:r>
        <w:rPr>
          <w:rFonts w:hint="eastAsia" w:cs="Times New Roman" w:asciiTheme="majorEastAsia" w:hAnsiTheme="majorEastAsia" w:eastAsiaTheme="majorEastAsia"/>
          <w:bCs/>
          <w:sz w:val="24"/>
          <w:szCs w:val="24"/>
          <w:lang w:val="en-US" w:eastAsia="zh-CN" w:bidi="ar-SA"/>
        </w:rPr>
        <w:t>电话：</w:t>
      </w:r>
      <w:r>
        <w:rPr>
          <w:rFonts w:hint="eastAsia" w:cs="Times New Roman" w:asciiTheme="majorEastAsia" w:hAnsiTheme="majorEastAsia" w:eastAsiaTheme="majorEastAsia"/>
          <w:bCs/>
          <w:sz w:val="24"/>
          <w:szCs w:val="24"/>
          <w:u w:val="single"/>
          <w:lang w:val="en-US" w:eastAsia="zh-CN" w:bidi="ar-SA"/>
        </w:rPr>
        <w:t xml:space="preserve">                  </w:t>
      </w:r>
    </w:p>
    <w:p w14:paraId="7586830D">
      <w:pPr>
        <w:autoSpaceDE/>
        <w:autoSpaceDN/>
        <w:spacing w:line="480" w:lineRule="auto"/>
        <w:ind w:left="405" w:leftChars="193" w:firstLine="141" w:firstLineChars="59"/>
        <w:jc w:val="both"/>
        <w:rPr>
          <w:rFonts w:cs="Times New Roman" w:asciiTheme="majorEastAsia" w:hAnsiTheme="majorEastAsia" w:eastAsiaTheme="majorEastAsia"/>
          <w:bCs/>
          <w:sz w:val="24"/>
          <w:szCs w:val="24"/>
          <w:u w:val="single"/>
          <w:lang w:val="en-US" w:bidi="ar-SA"/>
        </w:rPr>
      </w:pPr>
      <w:r>
        <w:rPr>
          <w:rFonts w:hint="eastAsia" w:cs="Times New Roman" w:asciiTheme="majorEastAsia" w:hAnsiTheme="majorEastAsia" w:eastAsiaTheme="majorEastAsia"/>
          <w:bCs/>
          <w:sz w:val="24"/>
          <w:szCs w:val="24"/>
          <w:lang w:val="en-US" w:bidi="ar-SA"/>
        </w:rPr>
        <w:t>身份证号码：</w:t>
      </w:r>
      <w:r>
        <w:rPr>
          <w:rFonts w:hint="eastAsia" w:cs="Times New Roman" w:asciiTheme="majorEastAsia" w:hAnsiTheme="majorEastAsia" w:eastAsiaTheme="majorEastAsia"/>
          <w:bCs/>
          <w:sz w:val="24"/>
          <w:szCs w:val="24"/>
          <w:u w:val="single"/>
          <w:lang w:val="en-US" w:bidi="ar-SA"/>
        </w:rPr>
        <w:t xml:space="preserve">                                    </w:t>
      </w:r>
    </w:p>
    <w:p w14:paraId="352A767A">
      <w:pPr>
        <w:autoSpaceDE/>
        <w:autoSpaceDN/>
        <w:spacing w:line="480" w:lineRule="auto"/>
        <w:ind w:left="405" w:leftChars="193" w:firstLine="141" w:firstLineChars="59"/>
        <w:jc w:val="both"/>
        <w:rPr>
          <w:rFonts w:cs="Times New Roman" w:asciiTheme="majorEastAsia" w:hAnsiTheme="majorEastAsia" w:eastAsiaTheme="majorEastAsia"/>
          <w:bCs/>
          <w:sz w:val="24"/>
          <w:szCs w:val="24"/>
          <w:u w:val="single"/>
          <w:lang w:val="en-US" w:bidi="ar-SA"/>
        </w:rPr>
      </w:pPr>
      <w:r>
        <w:rPr>
          <w:rFonts w:hint="eastAsia" w:cs="Times New Roman" w:asciiTheme="majorEastAsia" w:hAnsiTheme="majorEastAsia" w:eastAsiaTheme="majorEastAsia"/>
          <w:bCs/>
          <w:sz w:val="24"/>
          <w:szCs w:val="24"/>
          <w:lang w:val="en-US" w:bidi="ar-SA"/>
        </w:rPr>
        <w:t>单位：（盖章）</w:t>
      </w:r>
      <w:r>
        <w:rPr>
          <w:rFonts w:hint="eastAsia" w:cs="Times New Roman" w:asciiTheme="majorEastAsia" w:hAnsiTheme="majorEastAsia" w:eastAsiaTheme="majorEastAsia"/>
          <w:bCs/>
          <w:sz w:val="24"/>
          <w:szCs w:val="24"/>
          <w:u w:val="single"/>
          <w:lang w:val="en-US" w:bidi="ar-SA"/>
        </w:rPr>
        <w:t xml:space="preserve">             </w:t>
      </w:r>
      <w:r>
        <w:rPr>
          <w:rFonts w:hint="eastAsia" w:cs="Times New Roman" w:asciiTheme="majorEastAsia" w:hAnsiTheme="majorEastAsia" w:eastAsiaTheme="majorEastAsia"/>
          <w:bCs/>
          <w:sz w:val="24"/>
          <w:szCs w:val="24"/>
          <w:lang w:val="en-US" w:bidi="ar-SA"/>
        </w:rPr>
        <w:t xml:space="preserve"> 部门：</w:t>
      </w:r>
      <w:r>
        <w:rPr>
          <w:rFonts w:hint="eastAsia" w:cs="Times New Roman" w:asciiTheme="majorEastAsia" w:hAnsiTheme="majorEastAsia" w:eastAsiaTheme="majorEastAsia"/>
          <w:bCs/>
          <w:sz w:val="24"/>
          <w:szCs w:val="24"/>
          <w:u w:val="single"/>
          <w:lang w:val="en-US" w:bidi="ar-SA"/>
        </w:rPr>
        <w:t xml:space="preserve">               </w:t>
      </w:r>
      <w:r>
        <w:rPr>
          <w:rFonts w:hint="eastAsia" w:cs="Times New Roman" w:asciiTheme="majorEastAsia" w:hAnsiTheme="majorEastAsia" w:eastAsiaTheme="majorEastAsia"/>
          <w:bCs/>
          <w:sz w:val="24"/>
          <w:szCs w:val="24"/>
          <w:lang w:val="en-US" w:bidi="ar-SA"/>
        </w:rPr>
        <w:t xml:space="preserve"> 职务：</w:t>
      </w:r>
      <w:r>
        <w:rPr>
          <w:rFonts w:hint="eastAsia" w:cs="Times New Roman" w:asciiTheme="majorEastAsia" w:hAnsiTheme="majorEastAsia" w:eastAsiaTheme="majorEastAsia"/>
          <w:bCs/>
          <w:sz w:val="24"/>
          <w:szCs w:val="24"/>
          <w:u w:val="single"/>
          <w:lang w:val="en-US" w:bidi="ar-SA"/>
        </w:rPr>
        <w:t xml:space="preserve">              </w:t>
      </w:r>
    </w:p>
    <w:p w14:paraId="0D692FC9">
      <w:pPr>
        <w:autoSpaceDE/>
        <w:autoSpaceDN/>
        <w:spacing w:line="480" w:lineRule="auto"/>
        <w:ind w:left="405" w:leftChars="193" w:firstLine="141" w:firstLineChars="59"/>
        <w:jc w:val="both"/>
        <w:rPr>
          <w:rFonts w:cs="Times New Roman" w:asciiTheme="majorEastAsia" w:hAnsiTheme="majorEastAsia" w:eastAsiaTheme="majorEastAsia"/>
          <w:bCs/>
          <w:sz w:val="24"/>
          <w:szCs w:val="24"/>
          <w:u w:val="single"/>
          <w:lang w:val="en-US" w:bidi="ar-SA"/>
        </w:rPr>
      </w:pPr>
      <w:r>
        <w:rPr>
          <w:rFonts w:hint="eastAsia" w:cs="Times New Roman" w:asciiTheme="majorEastAsia" w:hAnsiTheme="majorEastAsia" w:eastAsiaTheme="majorEastAsia"/>
          <w:bCs/>
          <w:sz w:val="24"/>
          <w:szCs w:val="24"/>
          <w:lang w:val="en-US" w:bidi="ar-SA"/>
        </w:rPr>
        <w:t>投标人：（盖法人章）</w:t>
      </w:r>
      <w:r>
        <w:rPr>
          <w:rFonts w:hint="eastAsia" w:cs="Times New Roman" w:asciiTheme="majorEastAsia" w:hAnsiTheme="majorEastAsia" w:eastAsiaTheme="majorEastAsia"/>
          <w:bCs/>
          <w:sz w:val="24"/>
          <w:szCs w:val="24"/>
          <w:u w:val="single"/>
          <w:lang w:val="en-US" w:bidi="ar-SA"/>
        </w:rPr>
        <w:t xml:space="preserve">                   </w:t>
      </w:r>
    </w:p>
    <w:p w14:paraId="66B7705C">
      <w:pPr>
        <w:autoSpaceDE/>
        <w:autoSpaceDN/>
        <w:spacing w:line="480" w:lineRule="auto"/>
        <w:ind w:left="405" w:leftChars="193" w:firstLine="141" w:firstLineChars="59"/>
        <w:jc w:val="both"/>
        <w:rPr>
          <w:rFonts w:cs="Times New Roman" w:asciiTheme="majorEastAsia" w:hAnsiTheme="majorEastAsia" w:eastAsiaTheme="majorEastAsia"/>
          <w:bCs/>
          <w:sz w:val="24"/>
          <w:szCs w:val="24"/>
          <w:u w:val="single"/>
          <w:lang w:val="en-US" w:bidi="ar-SA"/>
        </w:rPr>
      </w:pPr>
      <w:r>
        <w:rPr>
          <w:rFonts w:hint="eastAsia" w:cs="Times New Roman" w:asciiTheme="majorEastAsia" w:hAnsiTheme="majorEastAsia" w:eastAsiaTheme="majorEastAsia"/>
          <w:bCs/>
          <w:sz w:val="24"/>
          <w:szCs w:val="24"/>
          <w:lang w:val="en-US" w:bidi="ar-SA"/>
        </w:rPr>
        <w:t>法定代表人：（签字或盖章）</w:t>
      </w:r>
      <w:r>
        <w:rPr>
          <w:rFonts w:hint="eastAsia" w:cs="Times New Roman" w:asciiTheme="majorEastAsia" w:hAnsiTheme="majorEastAsia" w:eastAsiaTheme="majorEastAsia"/>
          <w:bCs/>
          <w:sz w:val="24"/>
          <w:szCs w:val="24"/>
          <w:u w:val="single"/>
          <w:lang w:val="en-US" w:bidi="ar-SA"/>
        </w:rPr>
        <w:t xml:space="preserve">                   </w:t>
      </w:r>
    </w:p>
    <w:p w14:paraId="3DFC6D33">
      <w:pPr>
        <w:jc w:val="right"/>
        <w:rPr>
          <w:rFonts w:hint="eastAsia" w:cs="Times New Roman" w:asciiTheme="majorEastAsia" w:hAnsiTheme="majorEastAsia" w:eastAsiaTheme="majorEastAsia"/>
          <w:sz w:val="24"/>
          <w:szCs w:val="24"/>
          <w:lang w:val="en-US" w:bidi="ar-SA"/>
        </w:rPr>
      </w:pPr>
      <w:r>
        <w:rPr>
          <w:rFonts w:hint="eastAsia" w:cs="Times New Roman" w:asciiTheme="majorEastAsia" w:hAnsiTheme="majorEastAsia" w:eastAsiaTheme="majorEastAsia"/>
          <w:sz w:val="24"/>
          <w:szCs w:val="24"/>
          <w:lang w:val="en-US" w:bidi="ar-SA"/>
        </w:rPr>
        <w:t>日期：       年          月       日</w:t>
      </w:r>
    </w:p>
    <w:p w14:paraId="77276EB3">
      <w:pPr>
        <w:rPr>
          <w:rFonts w:hint="eastAsia" w:cs="Times New Roman" w:asciiTheme="majorEastAsia" w:hAnsiTheme="majorEastAsia" w:eastAsiaTheme="majorEastAsia"/>
          <w:sz w:val="24"/>
          <w:szCs w:val="24"/>
          <w:lang w:val="en-US" w:bidi="ar-SA"/>
        </w:rPr>
      </w:pPr>
    </w:p>
    <w:p w14:paraId="31FB3DFC">
      <w:pPr>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eastAsia="zh-CN"/>
        </w:rPr>
        <w:t>附：被授权人身份证正反面复印件并加盖单位公章</w:t>
      </w:r>
    </w:p>
    <w:p w14:paraId="112528C6">
      <w:pPr>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eastAsia="zh-CN"/>
        </w:rPr>
        <w:br w:type="page"/>
      </w:r>
    </w:p>
    <w:p w14:paraId="763C66CD">
      <w:pPr>
        <w:jc w:val="both"/>
        <w:rPr>
          <w:rFonts w:hint="eastAsia" w:ascii="宋体" w:hAnsi="宋体"/>
          <w:b/>
          <w:sz w:val="24"/>
          <w:szCs w:val="24"/>
          <w:highlight w:val="none"/>
          <w:lang w:val="en-US" w:eastAsia="zh-CN"/>
        </w:rPr>
      </w:pPr>
      <w:r>
        <w:rPr>
          <w:rFonts w:hint="eastAsia"/>
          <w:lang w:val="en-US" w:eastAsia="zh-CN"/>
        </w:rPr>
        <w:t>附件3</w:t>
      </w:r>
      <w:r>
        <w:rPr>
          <w:rFonts w:hint="eastAsia" w:ascii="宋体" w:hAnsi="宋体"/>
          <w:b/>
          <w:sz w:val="24"/>
          <w:szCs w:val="24"/>
          <w:highlight w:val="none"/>
          <w:lang w:val="en-US" w:eastAsia="zh-CN"/>
        </w:rPr>
        <w:t>：</w:t>
      </w:r>
    </w:p>
    <w:p w14:paraId="0D2E6F97">
      <w:pPr>
        <w:jc w:val="both"/>
        <w:rPr>
          <w:rFonts w:hint="eastAsia"/>
          <w:lang w:val="en-US" w:eastAsia="zh-CN"/>
        </w:rPr>
      </w:pPr>
    </w:p>
    <w:p w14:paraId="5A16558F">
      <w:pPr>
        <w:jc w:val="both"/>
        <w:rPr>
          <w:rFonts w:hint="eastAsia"/>
          <w:lang w:val="en-US" w:eastAsia="zh-CN"/>
        </w:rPr>
      </w:pPr>
    </w:p>
    <w:p w14:paraId="63D28634">
      <w:pPr>
        <w:snapToGrid w:val="0"/>
        <w:spacing w:line="360" w:lineRule="auto"/>
        <w:ind w:firstLine="601"/>
        <w:jc w:val="center"/>
        <w:rPr>
          <w:rFonts w:hint="eastAsia"/>
          <w:b/>
          <w:sz w:val="32"/>
        </w:rPr>
      </w:pPr>
      <w:r>
        <w:rPr>
          <w:rFonts w:hint="eastAsia"/>
          <w:b/>
          <w:sz w:val="32"/>
        </w:rPr>
        <w:t>在监工程承诺书</w:t>
      </w:r>
    </w:p>
    <w:p w14:paraId="7C2D1B19">
      <w:pPr>
        <w:spacing w:line="500" w:lineRule="exact"/>
        <w:rPr>
          <w:rFonts w:hint="eastAsia"/>
          <w:spacing w:val="8"/>
          <w:szCs w:val="28"/>
          <w:u w:val="single"/>
        </w:rPr>
      </w:pPr>
      <w:r>
        <w:rPr>
          <w:rFonts w:hint="eastAsia"/>
          <w:spacing w:val="8"/>
          <w:szCs w:val="28"/>
          <w:u w:val="single"/>
        </w:rPr>
        <w:t>（招标人名称）：</w:t>
      </w:r>
    </w:p>
    <w:p w14:paraId="31923832">
      <w:pPr>
        <w:spacing w:line="500" w:lineRule="exact"/>
        <w:ind w:firstLine="440" w:firstLineChars="195"/>
        <w:rPr>
          <w:rFonts w:hint="eastAsia"/>
          <w:spacing w:val="8"/>
          <w:szCs w:val="28"/>
        </w:rPr>
      </w:pPr>
      <w:r>
        <w:rPr>
          <w:rFonts w:hint="eastAsia"/>
          <w:spacing w:val="8"/>
          <w:szCs w:val="28"/>
        </w:rPr>
        <w:t>我方参加你方的</w:t>
      </w:r>
      <w:r>
        <w:rPr>
          <w:rFonts w:hint="eastAsia"/>
          <w:spacing w:val="8"/>
          <w:szCs w:val="28"/>
          <w:u w:val="single"/>
        </w:rPr>
        <w:t xml:space="preserve">    （工程名称）  </w:t>
      </w:r>
      <w:r>
        <w:rPr>
          <w:rFonts w:hint="eastAsia"/>
          <w:spacing w:val="8"/>
          <w:szCs w:val="28"/>
        </w:rPr>
        <w:t>监理（以下简称“本工程”）投标的申请，拟派总监理工程师为</w:t>
      </w:r>
      <w:r>
        <w:rPr>
          <w:rFonts w:hint="eastAsia"/>
          <w:spacing w:val="8"/>
          <w:szCs w:val="28"/>
          <w:u w:val="single"/>
        </w:rPr>
        <w:t xml:space="preserve">         </w:t>
      </w:r>
      <w:r>
        <w:rPr>
          <w:rFonts w:hint="eastAsia"/>
          <w:spacing w:val="8"/>
          <w:szCs w:val="28"/>
        </w:rPr>
        <w:t>，</w:t>
      </w:r>
      <w:r>
        <w:rPr>
          <w:rFonts w:hint="eastAsia"/>
        </w:rPr>
        <w:t xml:space="preserve">现我方向你方慎重承诺： </w:t>
      </w:r>
    </w:p>
    <w:p w14:paraId="467F7C7A">
      <w:pPr>
        <w:spacing w:line="500" w:lineRule="exact"/>
        <w:ind w:firstLine="409" w:firstLineChars="195"/>
        <w:rPr>
          <w:rFonts w:hint="eastAsia" w:ascii="Times New Roman" w:hAnsi="Times New Roman" w:eastAsia="宋体" w:cs="Times New Roman"/>
        </w:rPr>
      </w:pPr>
      <w:r>
        <w:rPr>
          <w:rFonts w:hint="eastAsia" w:ascii="Times New Roman" w:hAnsi="Times New Roman" w:eastAsia="宋体" w:cs="Times New Roman"/>
        </w:rPr>
        <w:t>拟派项目总监理工程师在启东范围内最多有</w:t>
      </w:r>
      <w:r>
        <w:rPr>
          <w:rFonts w:hint="eastAsia" w:ascii="Times New Roman" w:hAnsi="Times New Roman" w:eastAsia="宋体" w:cs="Times New Roman"/>
          <w:lang w:val="en-US" w:eastAsia="zh-CN"/>
        </w:rPr>
        <w:t>两</w:t>
      </w:r>
      <w:r>
        <w:rPr>
          <w:rFonts w:hint="eastAsia" w:ascii="Times New Roman" w:hAnsi="Times New Roman" w:eastAsia="宋体" w:cs="Times New Roman"/>
        </w:rPr>
        <w:t>个在监工程（不含本项目），在启东市外没有在监项目。如果我方经本工程评标委员会评定为第一中标候选人，在公示期间被他人举报并经招标投标监管机构核实，那么取消我方第一中标候选人资格，并同意投标保证金不予退还。</w:t>
      </w:r>
    </w:p>
    <w:p w14:paraId="63871A8D">
      <w:pPr>
        <w:pStyle w:val="6"/>
        <w:ind w:right="72"/>
        <w:rPr>
          <w:rFonts w:hint="eastAsia"/>
          <w:szCs w:val="21"/>
        </w:rPr>
      </w:pPr>
    </w:p>
    <w:p w14:paraId="0A54495D">
      <w:pPr>
        <w:pStyle w:val="6"/>
        <w:ind w:right="72"/>
        <w:rPr>
          <w:rFonts w:hint="eastAsia"/>
          <w:szCs w:val="21"/>
        </w:rPr>
      </w:pPr>
    </w:p>
    <w:p w14:paraId="3DB5BCFD">
      <w:pPr>
        <w:pStyle w:val="6"/>
        <w:ind w:right="72"/>
        <w:rPr>
          <w:rFonts w:hint="eastAsia"/>
          <w:szCs w:val="21"/>
        </w:rPr>
      </w:pPr>
    </w:p>
    <w:p w14:paraId="08EB7DD0">
      <w:pPr>
        <w:pStyle w:val="6"/>
        <w:ind w:right="72"/>
        <w:rPr>
          <w:rFonts w:hint="eastAsia"/>
          <w:szCs w:val="21"/>
        </w:rPr>
      </w:pPr>
    </w:p>
    <w:p w14:paraId="29214707">
      <w:pPr>
        <w:pStyle w:val="6"/>
        <w:ind w:right="72"/>
        <w:rPr>
          <w:rFonts w:hint="eastAsia"/>
          <w:szCs w:val="21"/>
        </w:rPr>
      </w:pPr>
    </w:p>
    <w:p w14:paraId="18D748CC">
      <w:pPr>
        <w:pStyle w:val="6"/>
        <w:ind w:right="72"/>
        <w:rPr>
          <w:rFonts w:hint="eastAsia"/>
          <w:szCs w:val="21"/>
        </w:rPr>
      </w:pPr>
    </w:p>
    <w:p w14:paraId="2F07E6D1">
      <w:pPr>
        <w:pStyle w:val="6"/>
        <w:ind w:right="72"/>
        <w:rPr>
          <w:rFonts w:hint="eastAsia"/>
          <w:szCs w:val="21"/>
        </w:rPr>
      </w:pPr>
    </w:p>
    <w:p w14:paraId="47FAF833">
      <w:pPr>
        <w:pStyle w:val="6"/>
        <w:ind w:right="72"/>
        <w:rPr>
          <w:rFonts w:hint="eastAsia"/>
          <w:szCs w:val="21"/>
        </w:rPr>
      </w:pPr>
    </w:p>
    <w:p w14:paraId="3477AA98">
      <w:pPr>
        <w:snapToGrid w:val="0"/>
        <w:spacing w:line="360" w:lineRule="auto"/>
        <w:ind w:right="-1" w:firstLine="4600"/>
        <w:rPr>
          <w:rFonts w:hint="eastAsia"/>
        </w:rPr>
      </w:pPr>
      <w:r>
        <w:rPr>
          <w:rFonts w:hint="eastAsia"/>
        </w:rPr>
        <w:t>投标人（盖章）：</w:t>
      </w:r>
      <w:r>
        <w:rPr>
          <w:rFonts w:hint="eastAsia"/>
          <w:u w:val="single"/>
        </w:rPr>
        <w:t xml:space="preserve">                      </w:t>
      </w:r>
      <w:r>
        <w:rPr>
          <w:rFonts w:hint="eastAsia"/>
        </w:rPr>
        <w:t xml:space="preserve"> </w:t>
      </w:r>
    </w:p>
    <w:p w14:paraId="6D303779">
      <w:pPr>
        <w:tabs>
          <w:tab w:val="left" w:pos="4320"/>
        </w:tabs>
        <w:snapToGrid w:val="0"/>
        <w:spacing w:line="360" w:lineRule="auto"/>
        <w:ind w:right="-1" w:firstLine="4600"/>
        <w:rPr>
          <w:rFonts w:hint="eastAsia"/>
        </w:rPr>
      </w:pPr>
      <w:r>
        <w:rPr>
          <w:rFonts w:hint="eastAsia"/>
        </w:rPr>
        <w:t>法定代表人（签字或盖章）：</w:t>
      </w:r>
      <w:r>
        <w:rPr>
          <w:rFonts w:hint="eastAsia"/>
          <w:u w:val="single"/>
        </w:rPr>
        <w:t xml:space="preserve">            </w:t>
      </w:r>
      <w:r>
        <w:rPr>
          <w:rFonts w:hint="eastAsia"/>
        </w:rPr>
        <w:t xml:space="preserve"> </w:t>
      </w:r>
    </w:p>
    <w:p w14:paraId="3B57442C">
      <w:pPr>
        <w:wordWrap w:val="0"/>
        <w:snapToGrid w:val="0"/>
        <w:spacing w:line="360" w:lineRule="auto"/>
        <w:jc w:val="right"/>
        <w:rPr>
          <w:rFonts w:hint="eastAsia"/>
        </w:rPr>
      </w:pP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p>
    <w:p w14:paraId="24F6B402">
      <w:pPr>
        <w:jc w:val="both"/>
        <w:rPr>
          <w:rFonts w:hint="eastAsia"/>
          <w:lang w:val="en-US" w:eastAsia="zh-CN"/>
        </w:rPr>
      </w:pPr>
    </w:p>
    <w:p w14:paraId="209F9482">
      <w:pPr>
        <w:jc w:val="both"/>
        <w:rPr>
          <w:rFonts w:hint="eastAsia"/>
          <w:lang w:val="en-US" w:eastAsia="zh-CN"/>
        </w:rPr>
      </w:pPr>
    </w:p>
    <w:p w14:paraId="4FB578DB">
      <w:pPr>
        <w:jc w:val="both"/>
        <w:rPr>
          <w:rFonts w:hint="eastAsia"/>
          <w:lang w:val="en-US" w:eastAsia="zh-CN"/>
        </w:rPr>
      </w:pPr>
    </w:p>
    <w:p w14:paraId="52BDC439">
      <w:pPr>
        <w:jc w:val="both"/>
        <w:rPr>
          <w:rFonts w:hint="eastAsia"/>
          <w:lang w:val="en-US" w:eastAsia="zh-CN"/>
        </w:rPr>
      </w:pPr>
    </w:p>
    <w:p w14:paraId="2D5D3BE1">
      <w:pPr>
        <w:jc w:val="both"/>
        <w:rPr>
          <w:rFonts w:hint="eastAsia"/>
          <w:lang w:val="en-US" w:eastAsia="zh-CN"/>
        </w:rPr>
      </w:pPr>
    </w:p>
    <w:p w14:paraId="0AEA99E4">
      <w:pPr>
        <w:jc w:val="both"/>
        <w:rPr>
          <w:rFonts w:hint="eastAsia"/>
          <w:lang w:val="en-US" w:eastAsia="zh-CN"/>
        </w:rPr>
      </w:pPr>
    </w:p>
    <w:p w14:paraId="67D18697">
      <w:pPr>
        <w:jc w:val="both"/>
        <w:rPr>
          <w:rFonts w:hint="eastAsia"/>
          <w:lang w:val="en-US" w:eastAsia="zh-CN"/>
        </w:rPr>
      </w:pPr>
    </w:p>
    <w:p w14:paraId="4B849238">
      <w:pPr>
        <w:jc w:val="both"/>
        <w:rPr>
          <w:rFonts w:hint="eastAsia"/>
          <w:lang w:val="en-US" w:eastAsia="zh-CN"/>
        </w:rPr>
      </w:pPr>
    </w:p>
    <w:p w14:paraId="44B1FCCE">
      <w:pPr>
        <w:jc w:val="both"/>
        <w:rPr>
          <w:rFonts w:hint="eastAsia"/>
          <w:lang w:val="en-US" w:eastAsia="zh-CN"/>
        </w:rPr>
      </w:pPr>
    </w:p>
    <w:p w14:paraId="7AAE6A4D">
      <w:pPr>
        <w:jc w:val="both"/>
        <w:rPr>
          <w:rFonts w:hint="eastAsia"/>
          <w:lang w:val="en-US" w:eastAsia="zh-CN"/>
        </w:rPr>
      </w:pPr>
    </w:p>
    <w:p w14:paraId="1EBE6C3C">
      <w:pPr>
        <w:jc w:val="both"/>
        <w:rPr>
          <w:rFonts w:hint="eastAsia"/>
          <w:lang w:val="en-US" w:eastAsia="zh-CN"/>
        </w:rPr>
      </w:pPr>
    </w:p>
    <w:p w14:paraId="6005C29D">
      <w:pPr>
        <w:jc w:val="both"/>
        <w:rPr>
          <w:rFonts w:hint="eastAsia"/>
          <w:lang w:val="en-US" w:eastAsia="zh-CN"/>
        </w:rPr>
      </w:pPr>
    </w:p>
    <w:p w14:paraId="2D8C3CF7">
      <w:pPr>
        <w:jc w:val="both"/>
        <w:rPr>
          <w:rFonts w:hint="eastAsia"/>
          <w:lang w:val="en-US" w:eastAsia="zh-CN"/>
        </w:rPr>
      </w:pPr>
    </w:p>
    <w:p w14:paraId="13FAC377">
      <w:pPr>
        <w:jc w:val="both"/>
        <w:rPr>
          <w:rFonts w:hint="eastAsia"/>
          <w:lang w:val="en-US" w:eastAsia="zh-CN"/>
        </w:rPr>
      </w:pPr>
    </w:p>
    <w:p w14:paraId="57FA799B">
      <w:pPr>
        <w:jc w:val="both"/>
        <w:rPr>
          <w:rFonts w:hint="eastAsia"/>
          <w:lang w:val="en-US" w:eastAsia="zh-CN"/>
        </w:rPr>
      </w:pPr>
    </w:p>
    <w:p w14:paraId="14916F94">
      <w:pPr>
        <w:jc w:val="both"/>
        <w:rPr>
          <w:rFonts w:hint="eastAsia"/>
          <w:lang w:val="en-US" w:eastAsia="zh-CN"/>
        </w:rPr>
      </w:pPr>
    </w:p>
    <w:p w14:paraId="25808D34">
      <w:pPr>
        <w:jc w:val="both"/>
        <w:rPr>
          <w:rFonts w:hint="eastAsia"/>
          <w:lang w:val="en-US" w:eastAsia="zh-CN"/>
        </w:rPr>
      </w:pPr>
    </w:p>
    <w:p w14:paraId="1B90A27B">
      <w:pPr>
        <w:jc w:val="both"/>
        <w:rPr>
          <w:rFonts w:hint="eastAsia"/>
          <w:lang w:val="en-US" w:eastAsia="zh-CN"/>
        </w:rPr>
      </w:pPr>
    </w:p>
    <w:p w14:paraId="32F2F0B1">
      <w:pPr>
        <w:jc w:val="both"/>
        <w:rPr>
          <w:rFonts w:hint="eastAsia"/>
          <w:lang w:val="en-US" w:eastAsia="zh-CN"/>
        </w:rPr>
      </w:pPr>
    </w:p>
    <w:p w14:paraId="416D75F6">
      <w:pPr>
        <w:jc w:val="both"/>
        <w:rPr>
          <w:rFonts w:hint="eastAsia"/>
          <w:lang w:val="en-US" w:eastAsia="zh-CN"/>
        </w:rPr>
      </w:pPr>
    </w:p>
    <w:p w14:paraId="1DC86CB6">
      <w:pPr>
        <w:pStyle w:val="6"/>
        <w:ind w:left="0" w:leftChars="0" w:firstLine="0" w:firstLineChars="0"/>
        <w:jc w:val="both"/>
        <w:rPr>
          <w:rFonts w:hint="eastAsia"/>
          <w:lang w:val="en-US" w:eastAsia="zh-CN"/>
        </w:rPr>
      </w:pPr>
      <w:r>
        <w:rPr>
          <w:rFonts w:hint="eastAsia"/>
          <w:lang w:val="en-US" w:eastAsia="zh-CN"/>
        </w:rPr>
        <w:t>附件4：</w:t>
      </w:r>
    </w:p>
    <w:p w14:paraId="00A0C24C">
      <w:pPr>
        <w:snapToGrid w:val="0"/>
        <w:spacing w:line="360" w:lineRule="auto"/>
        <w:jc w:val="center"/>
        <w:rPr>
          <w:rFonts w:hint="eastAsia" w:ascii="宋体"/>
          <w:b/>
          <w:sz w:val="32"/>
        </w:rPr>
      </w:pPr>
    </w:p>
    <w:p w14:paraId="2FC90107">
      <w:pPr>
        <w:snapToGrid w:val="0"/>
        <w:spacing w:line="360" w:lineRule="auto"/>
        <w:jc w:val="center"/>
        <w:rPr>
          <w:rFonts w:ascii="宋体" w:hAnsi="宋体"/>
          <w:sz w:val="44"/>
        </w:rPr>
      </w:pPr>
      <w:r>
        <w:rPr>
          <w:rFonts w:hint="eastAsia" w:ascii="宋体"/>
          <w:b/>
          <w:sz w:val="32"/>
        </w:rPr>
        <w:t>无行贿犯罪记录与</w:t>
      </w:r>
      <w:r>
        <w:rPr>
          <w:rFonts w:hint="eastAsia" w:ascii="宋体" w:hAnsi="宋体"/>
          <w:b/>
          <w:sz w:val="32"/>
          <w:szCs w:val="32"/>
        </w:rPr>
        <w:t>涉黑涉恶行为</w:t>
      </w:r>
      <w:r>
        <w:rPr>
          <w:rFonts w:hint="eastAsia" w:ascii="宋体"/>
          <w:b/>
          <w:sz w:val="32"/>
        </w:rPr>
        <w:t>承诺函</w:t>
      </w:r>
    </w:p>
    <w:p w14:paraId="2FD6C82D">
      <w:pPr>
        <w:rPr>
          <w:rFonts w:ascii="宋体" w:hAnsi="宋体"/>
        </w:rPr>
      </w:pPr>
    </w:p>
    <w:p w14:paraId="0B7D5969">
      <w:pPr>
        <w:spacing w:beforeLines="100" w:afterLines="100" w:line="500" w:lineRule="exact"/>
        <w:rPr>
          <w:rFonts w:ascii="宋体" w:hAnsi="宋体"/>
          <w:sz w:val="22"/>
        </w:rPr>
      </w:pPr>
      <w:r>
        <w:rPr>
          <w:rFonts w:hint="eastAsia" w:ascii="宋体" w:hAnsi="宋体"/>
          <w:sz w:val="22"/>
          <w:u w:val="single"/>
        </w:rPr>
        <w:t>（招标单位名称）</w:t>
      </w:r>
      <w:r>
        <w:rPr>
          <w:rFonts w:hint="eastAsia" w:ascii="宋体" w:hAnsi="宋体"/>
          <w:sz w:val="22"/>
        </w:rPr>
        <w:t>：</w:t>
      </w:r>
    </w:p>
    <w:p w14:paraId="2F2AD42C">
      <w:pPr>
        <w:spacing w:line="500" w:lineRule="exact"/>
        <w:ind w:firstLine="429" w:firstLineChars="195"/>
        <w:rPr>
          <w:rFonts w:ascii="宋体" w:hAnsi="宋体"/>
          <w:sz w:val="22"/>
        </w:rPr>
      </w:pPr>
      <w:r>
        <w:rPr>
          <w:rFonts w:hint="eastAsia" w:ascii="宋体" w:hAnsi="宋体"/>
          <w:sz w:val="22"/>
        </w:rPr>
        <w:t>我方参加你方的项目（以下简称“本项目”）投标的申请，拟派项目负责人为</w:t>
      </w:r>
      <w:r>
        <w:rPr>
          <w:rFonts w:hint="eastAsia" w:ascii="宋体" w:hAnsi="宋体"/>
          <w:sz w:val="22"/>
          <w:u w:val="single"/>
        </w:rPr>
        <w:t xml:space="preserve">      </w:t>
      </w:r>
      <w:r>
        <w:rPr>
          <w:rFonts w:hint="eastAsia" w:ascii="宋体" w:hAnsi="宋体"/>
          <w:sz w:val="22"/>
        </w:rPr>
        <w:t>。现我方向你方慎重承诺：</w:t>
      </w:r>
    </w:p>
    <w:p w14:paraId="609092DA">
      <w:pPr>
        <w:spacing w:line="500" w:lineRule="exact"/>
        <w:ind w:firstLine="429" w:firstLineChars="195"/>
        <w:rPr>
          <w:rFonts w:ascii="宋体" w:hAnsi="宋体"/>
          <w:sz w:val="22"/>
        </w:rPr>
      </w:pPr>
      <w:r>
        <w:rPr>
          <w:rFonts w:hint="eastAsia" w:ascii="宋体" w:hAnsi="宋体"/>
          <w:sz w:val="22"/>
        </w:rPr>
        <w:t>1.本公司：</w:t>
      </w:r>
      <w:r>
        <w:rPr>
          <w:rFonts w:hint="eastAsia" w:ascii="宋体" w:hAnsi="宋体"/>
          <w:sz w:val="22"/>
          <w:u w:val="single"/>
        </w:rPr>
        <w:t xml:space="preserve">    （公司名称）  （组织机构代码）   </w:t>
      </w:r>
      <w:r>
        <w:rPr>
          <w:rFonts w:hint="eastAsia" w:ascii="宋体" w:hAnsi="宋体"/>
          <w:sz w:val="22"/>
        </w:rPr>
        <w:t>、法定代表人：</w:t>
      </w:r>
      <w:r>
        <w:rPr>
          <w:rFonts w:hint="eastAsia" w:ascii="宋体" w:hAnsi="宋体"/>
          <w:sz w:val="22"/>
          <w:u w:val="single"/>
        </w:rPr>
        <w:t xml:space="preserve">  （法定代表人姓名） （身份证号码） </w:t>
      </w:r>
      <w:r>
        <w:rPr>
          <w:rFonts w:hint="eastAsia" w:ascii="宋体" w:hAnsi="宋体"/>
          <w:sz w:val="22"/>
        </w:rPr>
        <w:t xml:space="preserve"> 、拟派项目总监理工程师：</w:t>
      </w:r>
      <w:r>
        <w:rPr>
          <w:rFonts w:hint="eastAsia" w:ascii="宋体" w:hAnsi="宋体"/>
          <w:sz w:val="22"/>
          <w:u w:val="single"/>
        </w:rPr>
        <w:t xml:space="preserve">  （拟派项目总监理工程师姓名） （身份证号码）  </w:t>
      </w:r>
      <w:r>
        <w:rPr>
          <w:rFonts w:hint="eastAsia" w:ascii="宋体" w:hAnsi="宋体"/>
          <w:sz w:val="22"/>
        </w:rPr>
        <w:t>，近五年无行贿犯罪记录，如果我方经本项目评标委员会评定为第一中标候选人，在公示期间被他人举报并经招标投标监管机构核实，我方同意取消第一中标候选人资格，并同意投标保证金不予退还；</w:t>
      </w:r>
    </w:p>
    <w:p w14:paraId="7DF6A6B9">
      <w:pPr>
        <w:spacing w:line="500" w:lineRule="exact"/>
        <w:ind w:firstLine="429" w:firstLineChars="195"/>
        <w:rPr>
          <w:rFonts w:ascii="宋体" w:hAnsi="宋体"/>
          <w:sz w:val="22"/>
        </w:rPr>
      </w:pPr>
      <w:r>
        <w:rPr>
          <w:rFonts w:hint="eastAsia" w:ascii="宋体" w:hAnsi="宋体"/>
          <w:sz w:val="22"/>
        </w:rPr>
        <w:t>2.我方在参与招投标活动过程中无恶意竞标等涉黑涉恶行为，若中标后将严格履约、遵章守纪。如有涉黑涉恶行为被有关部门查实认定的，配合接受有关部门处理，并同意投标保证金或履约保证金不予退还。</w:t>
      </w:r>
    </w:p>
    <w:p w14:paraId="4AD60988">
      <w:pPr>
        <w:widowControl/>
        <w:spacing w:line="600" w:lineRule="atLeast"/>
        <w:ind w:firstLine="432"/>
        <w:rPr>
          <w:rFonts w:ascii="宋体" w:hAnsi="宋体"/>
          <w:kern w:val="0"/>
          <w:sz w:val="22"/>
        </w:rPr>
      </w:pPr>
    </w:p>
    <w:p w14:paraId="492D8428">
      <w:pPr>
        <w:widowControl/>
        <w:spacing w:line="600" w:lineRule="atLeast"/>
        <w:ind w:firstLine="432"/>
        <w:rPr>
          <w:rFonts w:ascii="宋体" w:hAnsi="宋体"/>
          <w:kern w:val="0"/>
          <w:sz w:val="22"/>
        </w:rPr>
      </w:pPr>
    </w:p>
    <w:p w14:paraId="3F390A74">
      <w:pPr>
        <w:widowControl/>
        <w:spacing w:line="600" w:lineRule="atLeast"/>
        <w:rPr>
          <w:rFonts w:ascii="宋体" w:hAnsi="宋体"/>
          <w:kern w:val="0"/>
          <w:sz w:val="22"/>
        </w:rPr>
      </w:pPr>
    </w:p>
    <w:p w14:paraId="5A079276">
      <w:pPr>
        <w:spacing w:line="480" w:lineRule="exact"/>
        <w:ind w:right="-512" w:rightChars="-244" w:firstLine="3410" w:firstLineChars="1550"/>
        <w:rPr>
          <w:rFonts w:ascii="宋体" w:hAnsi="宋体"/>
          <w:sz w:val="22"/>
        </w:rPr>
      </w:pPr>
      <w:r>
        <w:rPr>
          <w:rFonts w:hint="eastAsia" w:ascii="宋体" w:hAnsi="宋体"/>
          <w:sz w:val="22"/>
        </w:rPr>
        <w:t>投标人（盖公章）：</w:t>
      </w:r>
    </w:p>
    <w:p w14:paraId="553B7E51">
      <w:pPr>
        <w:tabs>
          <w:tab w:val="left" w:pos="4320"/>
        </w:tabs>
        <w:spacing w:line="480" w:lineRule="exact"/>
        <w:ind w:right="-512" w:rightChars="-244" w:firstLine="3410" w:firstLineChars="1550"/>
        <w:rPr>
          <w:rFonts w:ascii="宋体" w:hAnsi="宋体"/>
          <w:sz w:val="22"/>
        </w:rPr>
      </w:pPr>
      <w:r>
        <w:rPr>
          <w:rFonts w:hint="eastAsia" w:ascii="宋体" w:hAnsi="宋体"/>
          <w:sz w:val="22"/>
        </w:rPr>
        <w:t>法定代表人（签字或盖章）：</w:t>
      </w:r>
    </w:p>
    <w:p w14:paraId="65C33BFF">
      <w:pPr>
        <w:autoSpaceDE w:val="0"/>
        <w:autoSpaceDN w:val="0"/>
        <w:adjustRightInd w:val="0"/>
        <w:snapToGrid w:val="0"/>
        <w:spacing w:line="240" w:lineRule="atLeast"/>
        <w:jc w:val="center"/>
        <w:rPr>
          <w:rFonts w:ascii="宋体" w:hAnsi="宋体"/>
          <w:sz w:val="22"/>
        </w:rPr>
      </w:pPr>
    </w:p>
    <w:p w14:paraId="1D62B35E">
      <w:pPr>
        <w:snapToGrid w:val="0"/>
        <w:spacing w:line="360" w:lineRule="auto"/>
        <w:jc w:val="right"/>
        <w:rPr>
          <w:rFonts w:ascii="宋体" w:hAnsi="宋体"/>
          <w:sz w:val="22"/>
        </w:rPr>
      </w:pPr>
      <w:r>
        <w:rPr>
          <w:rFonts w:hint="eastAsia" w:ascii="宋体" w:hAnsi="宋体"/>
          <w:sz w:val="22"/>
        </w:rPr>
        <w:t>年</w:t>
      </w:r>
      <w:r>
        <w:rPr>
          <w:rFonts w:hint="eastAsia" w:ascii="宋体" w:hAnsi="宋体"/>
          <w:sz w:val="22"/>
          <w:lang w:val="en-US" w:eastAsia="zh-CN"/>
        </w:rPr>
        <w:t xml:space="preserve">  </w:t>
      </w:r>
      <w:r>
        <w:rPr>
          <w:rFonts w:hint="eastAsia" w:ascii="宋体" w:hAnsi="宋体"/>
          <w:sz w:val="22"/>
        </w:rPr>
        <w:t>月</w:t>
      </w:r>
      <w:r>
        <w:rPr>
          <w:rFonts w:hint="eastAsia" w:ascii="宋体" w:hAnsi="宋体"/>
          <w:sz w:val="22"/>
          <w:lang w:val="en-US" w:eastAsia="zh-CN"/>
        </w:rPr>
        <w:t xml:space="preserve">  </w:t>
      </w:r>
      <w:r>
        <w:rPr>
          <w:rFonts w:hint="eastAsia" w:ascii="宋体" w:hAnsi="宋体"/>
          <w:sz w:val="22"/>
        </w:rPr>
        <w:t>日</w:t>
      </w:r>
    </w:p>
    <w:p w14:paraId="01358F96">
      <w:pPr>
        <w:pStyle w:val="6"/>
        <w:jc w:val="both"/>
        <w:rPr>
          <w:rFonts w:hint="eastAsia"/>
          <w:lang w:val="en-US" w:eastAsia="zh-CN"/>
        </w:rPr>
      </w:pPr>
    </w:p>
    <w:p w14:paraId="42A894C2">
      <w:pPr>
        <w:pStyle w:val="6"/>
        <w:jc w:val="both"/>
        <w:rPr>
          <w:rFonts w:hint="eastAsia"/>
          <w:lang w:val="en-US" w:eastAsia="zh-CN"/>
        </w:rPr>
      </w:pPr>
    </w:p>
    <w:p w14:paraId="2200D50D">
      <w:pPr>
        <w:pStyle w:val="6"/>
        <w:jc w:val="both"/>
        <w:rPr>
          <w:rFonts w:hint="eastAsia"/>
          <w:lang w:val="en-US" w:eastAsia="zh-CN"/>
        </w:rPr>
      </w:pPr>
    </w:p>
    <w:p w14:paraId="501E80FB">
      <w:pPr>
        <w:pStyle w:val="6"/>
        <w:jc w:val="both"/>
        <w:rPr>
          <w:rFonts w:hint="eastAsia"/>
          <w:lang w:val="en-US" w:eastAsia="zh-CN"/>
        </w:rPr>
      </w:pPr>
    </w:p>
    <w:p w14:paraId="44149EBE">
      <w:pPr>
        <w:pStyle w:val="6"/>
        <w:jc w:val="both"/>
        <w:rPr>
          <w:rFonts w:hint="eastAsia"/>
          <w:lang w:val="en-US" w:eastAsia="zh-CN"/>
        </w:rPr>
      </w:pPr>
    </w:p>
    <w:p w14:paraId="5F1AA63D">
      <w:pPr>
        <w:pStyle w:val="6"/>
        <w:jc w:val="both"/>
        <w:rPr>
          <w:rFonts w:hint="eastAsia"/>
          <w:lang w:val="en-US" w:eastAsia="zh-CN"/>
        </w:rPr>
      </w:pPr>
    </w:p>
    <w:p w14:paraId="39D7BDD0">
      <w:pPr>
        <w:jc w:val="both"/>
        <w:rPr>
          <w:rFonts w:hint="eastAsia" w:ascii="宋体" w:hAnsi="宋体"/>
          <w:b/>
          <w:sz w:val="24"/>
          <w:szCs w:val="24"/>
          <w:highlight w:val="none"/>
          <w:lang w:val="en-US" w:eastAsia="zh-CN"/>
        </w:rPr>
      </w:pPr>
      <w:r>
        <w:rPr>
          <w:rFonts w:hint="eastAsia"/>
          <w:lang w:val="en-US" w:eastAsia="zh-CN"/>
        </w:rPr>
        <w:t>附件5</w:t>
      </w:r>
      <w:r>
        <w:rPr>
          <w:rFonts w:hint="eastAsia" w:ascii="宋体" w:hAnsi="宋体"/>
          <w:b/>
          <w:sz w:val="24"/>
          <w:szCs w:val="24"/>
          <w:highlight w:val="none"/>
          <w:lang w:val="en-US" w:eastAsia="zh-CN"/>
        </w:rPr>
        <w:t>：</w:t>
      </w:r>
    </w:p>
    <w:p w14:paraId="18826516">
      <w:pPr>
        <w:jc w:val="center"/>
        <w:rPr>
          <w:rFonts w:hint="eastAsia" w:hAnsi="方正仿宋_GBK" w:eastAsia="方正仿宋_GBK"/>
          <w:sz w:val="32"/>
          <w:szCs w:val="32"/>
          <w:highlight w:val="none"/>
        </w:rPr>
      </w:pPr>
      <w:r>
        <w:rPr>
          <w:rFonts w:hint="eastAsia" w:ascii="宋体" w:hAnsi="宋体"/>
          <w:b/>
          <w:sz w:val="32"/>
          <w:szCs w:val="32"/>
          <w:highlight w:val="none"/>
        </w:rPr>
        <w:t>投标人免缴投标保证金信用承诺书</w:t>
      </w:r>
    </w:p>
    <w:p w14:paraId="7E41A3FA">
      <w:pPr>
        <w:spacing w:line="440" w:lineRule="exact"/>
        <w:rPr>
          <w:rFonts w:hint="eastAsia" w:ascii="宋体" w:hAnsi="宋体" w:cs="宋体"/>
          <w:sz w:val="22"/>
          <w:szCs w:val="22"/>
          <w:highlight w:val="none"/>
        </w:rPr>
      </w:pPr>
      <w:r>
        <w:rPr>
          <w:rFonts w:hint="eastAsia" w:ascii="宋体" w:hAnsi="宋体" w:cs="宋体"/>
          <w:sz w:val="22"/>
          <w:szCs w:val="22"/>
          <w:highlight w:val="none"/>
        </w:rPr>
        <w:t>致：</w:t>
      </w:r>
      <w:r>
        <w:rPr>
          <w:rFonts w:hint="eastAsia" w:ascii="宋体" w:hAnsi="宋体" w:cs="宋体"/>
          <w:sz w:val="22"/>
          <w:szCs w:val="22"/>
          <w:highlight w:val="none"/>
          <w:u w:val="single"/>
        </w:rPr>
        <w:t xml:space="preserve"> （招标人名称） </w:t>
      </w:r>
    </w:p>
    <w:p w14:paraId="3FA4837E">
      <w:pPr>
        <w:spacing w:line="440" w:lineRule="exact"/>
        <w:ind w:firstLine="440" w:firstLineChars="200"/>
        <w:rPr>
          <w:rFonts w:hint="eastAsia" w:ascii="宋体" w:hAnsi="宋体" w:cs="宋体"/>
          <w:sz w:val="22"/>
          <w:szCs w:val="22"/>
          <w:highlight w:val="none"/>
        </w:rPr>
      </w:pPr>
      <w:r>
        <w:rPr>
          <w:rFonts w:hint="eastAsia" w:ascii="宋体" w:hAnsi="宋体" w:cs="宋体"/>
          <w:sz w:val="22"/>
          <w:szCs w:val="22"/>
          <w:highlight w:val="none"/>
        </w:rPr>
        <w:t>我公司承诺如下：</w:t>
      </w:r>
    </w:p>
    <w:p w14:paraId="70924814">
      <w:pPr>
        <w:widowControl/>
        <w:spacing w:line="440" w:lineRule="exact"/>
        <w:ind w:firstLine="440" w:firstLineChars="200"/>
        <w:jc w:val="left"/>
        <w:rPr>
          <w:rFonts w:hint="eastAsia" w:ascii="宋体" w:hAnsi="宋体" w:cs="宋体"/>
          <w:color w:val="000000"/>
          <w:sz w:val="22"/>
          <w:szCs w:val="22"/>
          <w:highlight w:val="none"/>
        </w:rPr>
      </w:pPr>
      <w:r>
        <w:rPr>
          <w:rFonts w:hint="eastAsia" w:ascii="宋体" w:hAnsi="宋体" w:cs="宋体"/>
          <w:color w:val="000000"/>
          <w:sz w:val="22"/>
          <w:szCs w:val="22"/>
          <w:highlight w:val="none"/>
        </w:rPr>
        <w:t>1.</w:t>
      </w:r>
      <w:r>
        <w:rPr>
          <w:rFonts w:hint="eastAsia" w:ascii="宋体" w:hAnsi="宋体" w:cs="宋体"/>
          <w:color w:val="000000"/>
          <w:kern w:val="0"/>
          <w:sz w:val="22"/>
          <w:szCs w:val="22"/>
          <w:highlight w:val="none"/>
        </w:rPr>
        <w:t>我公司承诺：我公司自愿使用信用承诺书作为免缴投标保证金证明，并自行承担相关责任和风险。</w:t>
      </w:r>
    </w:p>
    <w:p w14:paraId="63E9BFF6">
      <w:pPr>
        <w:spacing w:line="440" w:lineRule="exact"/>
        <w:ind w:firstLine="440" w:firstLineChars="200"/>
        <w:rPr>
          <w:rFonts w:hint="eastAsia" w:ascii="宋体" w:hAnsi="宋体" w:cs="宋体"/>
          <w:sz w:val="22"/>
          <w:szCs w:val="22"/>
          <w:highlight w:val="none"/>
        </w:rPr>
      </w:pPr>
      <w:r>
        <w:rPr>
          <w:rFonts w:hint="eastAsia" w:ascii="宋体" w:hAnsi="宋体" w:cs="宋体"/>
          <w:sz w:val="22"/>
          <w:szCs w:val="22"/>
          <w:highlight w:val="none"/>
        </w:rPr>
        <w:t>2.我公司在</w:t>
      </w:r>
      <w:r>
        <w:rPr>
          <w:rFonts w:hint="eastAsia" w:ascii="宋体" w:hAnsi="宋体" w:cs="宋体"/>
          <w:sz w:val="22"/>
          <w:szCs w:val="22"/>
          <w:highlight w:val="none"/>
          <w:u w:val="single"/>
          <w:lang w:val="en-US" w:eastAsia="zh-CN"/>
        </w:rPr>
        <w:t xml:space="preserve">   </w:t>
      </w:r>
      <w:r>
        <w:rPr>
          <w:rFonts w:hint="eastAsia" w:ascii="宋体" w:hAnsi="宋体" w:cs="宋体"/>
          <w:sz w:val="22"/>
          <w:szCs w:val="22"/>
          <w:highlight w:val="none"/>
          <w:u w:val="single"/>
        </w:rPr>
        <w:t>XX</w:t>
      </w:r>
      <w:r>
        <w:rPr>
          <w:rFonts w:hint="eastAsia" w:ascii="宋体" w:hAnsi="宋体" w:cs="宋体"/>
          <w:sz w:val="22"/>
          <w:szCs w:val="22"/>
          <w:highlight w:val="none"/>
          <w:u w:val="single"/>
          <w:lang w:val="en-US" w:eastAsia="zh-CN"/>
        </w:rPr>
        <w:t xml:space="preserve">    </w:t>
      </w:r>
      <w:r>
        <w:rPr>
          <w:rFonts w:hint="eastAsia" w:ascii="宋体" w:hAnsi="宋体" w:cs="宋体"/>
          <w:sz w:val="22"/>
          <w:szCs w:val="22"/>
          <w:highlight w:val="none"/>
        </w:rPr>
        <w:t>部门发布的最新信用评价结果为</w:t>
      </w:r>
      <w:r>
        <w:rPr>
          <w:rFonts w:hint="eastAsia" w:ascii="宋体" w:hAnsi="宋体" w:cs="宋体"/>
          <w:sz w:val="22"/>
          <w:szCs w:val="22"/>
          <w:highlight w:val="none"/>
          <w:u w:val="single"/>
        </w:rPr>
        <w:t xml:space="preserve">   </w:t>
      </w:r>
      <w:r>
        <w:rPr>
          <w:rFonts w:hint="eastAsia" w:ascii="宋体" w:hAnsi="宋体" w:cs="宋体"/>
          <w:sz w:val="22"/>
          <w:szCs w:val="22"/>
          <w:highlight w:val="none"/>
        </w:rPr>
        <w:t>等级（分值）。</w:t>
      </w:r>
    </w:p>
    <w:p w14:paraId="3AD1D58A">
      <w:pPr>
        <w:spacing w:line="440" w:lineRule="exact"/>
        <w:ind w:firstLine="440" w:firstLineChars="200"/>
        <w:rPr>
          <w:rFonts w:hint="eastAsia" w:ascii="宋体" w:hAnsi="宋体" w:cs="宋体"/>
          <w:sz w:val="22"/>
          <w:szCs w:val="22"/>
          <w:highlight w:val="none"/>
        </w:rPr>
      </w:pPr>
      <w:r>
        <w:rPr>
          <w:rFonts w:hint="eastAsia" w:ascii="宋体" w:hAnsi="宋体" w:cs="宋体"/>
          <w:sz w:val="22"/>
          <w:szCs w:val="22"/>
          <w:highlight w:val="none"/>
        </w:rPr>
        <w:t xml:space="preserve">3.我公司近3年承建的工程项目未发生工程质量和施工安全事故，近3年无建设工程不良信用信息记录。 </w:t>
      </w:r>
    </w:p>
    <w:p w14:paraId="71C907EA">
      <w:pPr>
        <w:widowControl/>
        <w:spacing w:line="440" w:lineRule="exact"/>
        <w:ind w:firstLine="440" w:firstLineChars="200"/>
        <w:jc w:val="left"/>
        <w:rPr>
          <w:rFonts w:hint="eastAsia" w:ascii="宋体" w:hAnsi="宋体" w:cs="宋体"/>
          <w:color w:val="000000"/>
          <w:sz w:val="22"/>
          <w:szCs w:val="22"/>
          <w:highlight w:val="none"/>
        </w:rPr>
      </w:pPr>
      <w:r>
        <w:rPr>
          <w:rFonts w:hint="eastAsia" w:ascii="宋体" w:hAnsi="宋体" w:cs="宋体"/>
          <w:sz w:val="22"/>
          <w:szCs w:val="22"/>
          <w:highlight w:val="none"/>
        </w:rPr>
        <w:t>4.我公司将严格遵守《中华人民共和国招标投标法》等法律、法规和规章。如果存在招标文件约定的投标保证金不予退还的情形，将于收到招标人书面通知7日内将招标文件约定的投标保证金足额缴纳至招标人指定账户。</w:t>
      </w:r>
      <w:r>
        <w:rPr>
          <w:rFonts w:hint="eastAsia" w:ascii="宋体" w:hAnsi="宋体" w:cs="宋体"/>
          <w:color w:val="000000"/>
          <w:kern w:val="0"/>
          <w:sz w:val="22"/>
          <w:szCs w:val="22"/>
          <w:highlight w:val="none"/>
        </w:rPr>
        <w:t>未按规定</w:t>
      </w:r>
      <w:r>
        <w:rPr>
          <w:rFonts w:hint="eastAsia" w:ascii="宋体" w:hAnsi="宋体" w:cs="宋体"/>
          <w:color w:val="000000"/>
          <w:sz w:val="22"/>
          <w:szCs w:val="22"/>
          <w:highlight w:val="none"/>
        </w:rPr>
        <w:t>足额缴纳</w:t>
      </w:r>
      <w:r>
        <w:rPr>
          <w:rFonts w:hint="eastAsia" w:ascii="宋体" w:hAnsi="宋体" w:cs="宋体"/>
          <w:color w:val="000000"/>
          <w:kern w:val="0"/>
          <w:sz w:val="22"/>
          <w:szCs w:val="22"/>
          <w:highlight w:val="none"/>
        </w:rPr>
        <w:t xml:space="preserve">的，自愿接受以下处理，且不提出任何异议。 </w:t>
      </w:r>
    </w:p>
    <w:p w14:paraId="48CB191B">
      <w:pPr>
        <w:widowControl/>
        <w:spacing w:line="440" w:lineRule="exact"/>
        <w:ind w:firstLine="440" w:firstLineChars="200"/>
        <w:jc w:val="left"/>
        <w:rPr>
          <w:rFonts w:hint="eastAsia" w:ascii="宋体" w:hAnsi="宋体" w:cs="宋体"/>
          <w:color w:val="000000"/>
          <w:sz w:val="22"/>
          <w:szCs w:val="22"/>
          <w:highlight w:val="none"/>
        </w:rPr>
      </w:pPr>
      <w:r>
        <w:rPr>
          <w:rFonts w:hint="eastAsia" w:ascii="宋体" w:hAnsi="宋体" w:cs="宋体"/>
          <w:color w:val="000000"/>
          <w:kern w:val="0"/>
          <w:sz w:val="22"/>
          <w:szCs w:val="22"/>
          <w:highlight w:val="none"/>
        </w:rPr>
        <w:t xml:space="preserve">（1）列入失信行为记录，自记录之日起至保证金兑付之日止，参与省内其他公共资源交易活动的均以现金方式从投标人法人基本存款账户缴纳投标保证金，否则视同未提交投标保证金。 </w:t>
      </w:r>
    </w:p>
    <w:p w14:paraId="0169C16E">
      <w:pPr>
        <w:widowControl/>
        <w:spacing w:line="440" w:lineRule="exact"/>
        <w:ind w:firstLine="440" w:firstLineChars="200"/>
        <w:jc w:val="left"/>
        <w:rPr>
          <w:rFonts w:hint="eastAsia" w:ascii="宋体" w:hAnsi="宋体" w:cs="宋体"/>
          <w:color w:val="000000"/>
          <w:sz w:val="22"/>
          <w:szCs w:val="22"/>
          <w:highlight w:val="none"/>
        </w:rPr>
      </w:pPr>
      <w:r>
        <w:rPr>
          <w:rFonts w:hint="eastAsia" w:ascii="宋体" w:hAnsi="宋体" w:cs="宋体"/>
          <w:color w:val="000000"/>
          <w:kern w:val="0"/>
          <w:sz w:val="22"/>
          <w:szCs w:val="22"/>
          <w:highlight w:val="none"/>
        </w:rPr>
        <w:t>（2）招标人依法提起诉讼的，相关诉讼费用由我公司承担，各地公共资源交易中心、招标人有权暂缓退付我公司以现金方式缴纳的其他项目保证金，并协助法院执行。</w:t>
      </w:r>
    </w:p>
    <w:p w14:paraId="6AB5D261">
      <w:pPr>
        <w:spacing w:line="440" w:lineRule="exact"/>
        <w:ind w:firstLine="440" w:firstLineChars="200"/>
        <w:rPr>
          <w:rFonts w:hint="eastAsia" w:ascii="宋体" w:hAnsi="宋体" w:cs="宋体"/>
          <w:sz w:val="22"/>
          <w:szCs w:val="22"/>
          <w:highlight w:val="none"/>
        </w:rPr>
      </w:pPr>
      <w:r>
        <w:rPr>
          <w:rFonts w:hint="eastAsia" w:ascii="宋体" w:hAnsi="宋体" w:cs="宋体"/>
          <w:sz w:val="22"/>
          <w:szCs w:val="22"/>
          <w:highlight w:val="none"/>
        </w:rPr>
        <w:t xml:space="preserve">我公司对上述承诺的真实性负责。如有虚假，我公司愿意承担相关法律法规的全部责任。 </w:t>
      </w:r>
    </w:p>
    <w:p w14:paraId="78395A93">
      <w:pPr>
        <w:spacing w:line="440" w:lineRule="exact"/>
        <w:ind w:firstLine="1980" w:firstLineChars="900"/>
        <w:rPr>
          <w:rFonts w:hint="eastAsia" w:ascii="宋体" w:hAnsi="宋体" w:cs="宋体"/>
          <w:sz w:val="22"/>
          <w:szCs w:val="22"/>
          <w:highlight w:val="none"/>
        </w:rPr>
      </w:pPr>
    </w:p>
    <w:p w14:paraId="220AB216">
      <w:pPr>
        <w:spacing w:line="440" w:lineRule="exact"/>
        <w:ind w:firstLine="1980" w:firstLineChars="900"/>
        <w:rPr>
          <w:rFonts w:hint="eastAsia" w:ascii="宋体" w:hAnsi="宋体" w:cs="宋体"/>
          <w:sz w:val="22"/>
          <w:szCs w:val="22"/>
          <w:highlight w:val="none"/>
        </w:rPr>
      </w:pPr>
    </w:p>
    <w:p w14:paraId="724805B2">
      <w:pPr>
        <w:spacing w:line="440" w:lineRule="exact"/>
        <w:ind w:firstLine="440" w:firstLineChars="200"/>
        <w:jc w:val="left"/>
        <w:rPr>
          <w:rFonts w:hint="eastAsia" w:ascii="宋体" w:hAnsi="宋体" w:eastAsia="宋体" w:cs="宋体"/>
          <w:sz w:val="22"/>
          <w:szCs w:val="22"/>
          <w:highlight w:val="none"/>
        </w:rPr>
      </w:pPr>
      <w:r>
        <w:rPr>
          <w:rFonts w:hint="eastAsia" w:ascii="宋体" w:hAnsi="宋体" w:cs="宋体"/>
          <w:sz w:val="22"/>
          <w:szCs w:val="22"/>
          <w:highlight w:val="none"/>
        </w:rPr>
        <w:t>投 标 人： （盖单位章）</w:t>
      </w:r>
    </w:p>
    <w:p w14:paraId="34F60720">
      <w:pPr>
        <w:spacing w:line="440" w:lineRule="exact"/>
        <w:ind w:firstLine="440" w:firstLineChars="200"/>
        <w:jc w:val="left"/>
        <w:rPr>
          <w:rFonts w:hint="eastAsia" w:ascii="宋体" w:hAnsi="宋体" w:eastAsia="宋体" w:cs="宋体"/>
          <w:sz w:val="22"/>
          <w:szCs w:val="22"/>
          <w:highlight w:val="none"/>
        </w:rPr>
      </w:pPr>
      <w:r>
        <w:rPr>
          <w:rFonts w:hint="eastAsia" w:ascii="宋体" w:hAnsi="宋体" w:cs="宋体"/>
          <w:sz w:val="22"/>
          <w:szCs w:val="22"/>
          <w:highlight w:val="none"/>
        </w:rPr>
        <w:t xml:space="preserve">法定代表人： （签字或盖章） </w:t>
      </w:r>
    </w:p>
    <w:p w14:paraId="65674722">
      <w:pPr>
        <w:spacing w:line="440" w:lineRule="exact"/>
        <w:ind w:firstLine="440" w:firstLineChars="200"/>
        <w:jc w:val="left"/>
        <w:rPr>
          <w:rFonts w:hint="eastAsia" w:ascii="宋体" w:hAnsi="宋体" w:cs="宋体"/>
          <w:sz w:val="22"/>
          <w:szCs w:val="22"/>
          <w:highlight w:val="none"/>
        </w:rPr>
      </w:pPr>
      <w:r>
        <w:rPr>
          <w:rFonts w:hint="eastAsia" w:ascii="宋体" w:hAnsi="宋体" w:cs="宋体"/>
          <w:sz w:val="22"/>
          <w:szCs w:val="22"/>
          <w:highlight w:val="none"/>
        </w:rPr>
        <w:t xml:space="preserve">日期：   </w:t>
      </w:r>
      <w:r>
        <w:rPr>
          <w:rFonts w:hint="eastAsia" w:ascii="宋体" w:hAnsi="宋体" w:cs="宋体"/>
          <w:sz w:val="22"/>
          <w:szCs w:val="22"/>
          <w:highlight w:val="none"/>
          <w:lang w:val="en-US" w:eastAsia="zh-CN"/>
        </w:rPr>
        <w:t xml:space="preserve"> </w:t>
      </w:r>
      <w:r>
        <w:rPr>
          <w:rFonts w:hint="eastAsia" w:ascii="宋体" w:hAnsi="宋体" w:cs="宋体"/>
          <w:sz w:val="22"/>
          <w:szCs w:val="22"/>
          <w:highlight w:val="none"/>
        </w:rPr>
        <w:t xml:space="preserve">年 </w:t>
      </w:r>
      <w:r>
        <w:rPr>
          <w:rFonts w:hint="eastAsia" w:ascii="宋体" w:hAnsi="宋体" w:cs="宋体"/>
          <w:sz w:val="22"/>
          <w:szCs w:val="22"/>
          <w:highlight w:val="none"/>
          <w:lang w:val="en-US" w:eastAsia="zh-CN"/>
        </w:rPr>
        <w:t xml:space="preserve"> </w:t>
      </w:r>
      <w:r>
        <w:rPr>
          <w:rFonts w:hint="eastAsia" w:ascii="宋体" w:hAnsi="宋体" w:cs="宋体"/>
          <w:sz w:val="22"/>
          <w:szCs w:val="22"/>
          <w:highlight w:val="none"/>
        </w:rPr>
        <w:t xml:space="preserve"> 月 </w:t>
      </w:r>
      <w:r>
        <w:rPr>
          <w:rFonts w:hint="eastAsia" w:ascii="宋体" w:hAnsi="宋体" w:cs="宋体"/>
          <w:sz w:val="22"/>
          <w:szCs w:val="22"/>
          <w:highlight w:val="none"/>
          <w:lang w:val="en-US" w:eastAsia="zh-CN"/>
        </w:rPr>
        <w:t xml:space="preserve"> </w:t>
      </w:r>
      <w:r>
        <w:rPr>
          <w:rFonts w:hint="eastAsia" w:ascii="宋体" w:hAnsi="宋体" w:cs="宋体"/>
          <w:sz w:val="22"/>
          <w:szCs w:val="22"/>
          <w:highlight w:val="none"/>
        </w:rPr>
        <w:t xml:space="preserve"> 日</w:t>
      </w:r>
    </w:p>
    <w:p w14:paraId="1A6AAF95">
      <w:pPr>
        <w:pStyle w:val="6"/>
        <w:jc w:val="both"/>
        <w:rPr>
          <w:rFonts w:hint="eastAsia"/>
          <w:lang w:val="en-US" w:eastAsia="zh-CN"/>
        </w:rPr>
      </w:pPr>
    </w:p>
    <w:p w14:paraId="59B33F21">
      <w:pPr>
        <w:pStyle w:val="6"/>
        <w:jc w:val="both"/>
        <w:rPr>
          <w:rFonts w:hint="eastAsia"/>
          <w:lang w:val="en-US" w:eastAsia="zh-CN"/>
        </w:rPr>
      </w:pPr>
    </w:p>
    <w:p w14:paraId="3BE6B79B">
      <w:pPr>
        <w:pStyle w:val="6"/>
        <w:jc w:val="both"/>
        <w:rPr>
          <w:rFonts w:hint="eastAsia"/>
          <w:lang w:val="en-US" w:eastAsia="zh-CN"/>
        </w:rPr>
      </w:pPr>
    </w:p>
    <w:p w14:paraId="6050CBFA">
      <w:pPr>
        <w:pStyle w:val="6"/>
        <w:jc w:val="both"/>
        <w:rPr>
          <w:rFonts w:hint="eastAsia"/>
          <w:lang w:val="en-US" w:eastAsia="zh-CN"/>
        </w:rPr>
      </w:pPr>
    </w:p>
    <w:p w14:paraId="3D474D59">
      <w:pPr>
        <w:pStyle w:val="6"/>
        <w:jc w:val="both"/>
        <w:rPr>
          <w:rFonts w:hint="eastAsia"/>
          <w:lang w:val="en-US" w:eastAsia="zh-CN"/>
        </w:rPr>
      </w:pPr>
    </w:p>
    <w:p w14:paraId="5C037595">
      <w:pPr>
        <w:pStyle w:val="6"/>
        <w:jc w:val="both"/>
        <w:rPr>
          <w:rFonts w:hint="eastAsia"/>
          <w:lang w:val="en-US" w:eastAsia="zh-CN"/>
        </w:rPr>
      </w:pPr>
    </w:p>
    <w:p w14:paraId="5DAAB7FD">
      <w:pPr>
        <w:pStyle w:val="6"/>
        <w:jc w:val="both"/>
        <w:rPr>
          <w:rFonts w:hint="eastAsia"/>
          <w:lang w:val="en-US" w:eastAsia="zh-CN"/>
        </w:rPr>
      </w:pPr>
    </w:p>
    <w:p w14:paraId="1516AE29">
      <w:pPr>
        <w:pStyle w:val="6"/>
        <w:jc w:val="both"/>
        <w:rPr>
          <w:rFonts w:hint="eastAsia"/>
          <w:lang w:val="en-US" w:eastAsia="zh-CN"/>
        </w:rPr>
      </w:pPr>
    </w:p>
    <w:p w14:paraId="28EDA053">
      <w:pPr>
        <w:pStyle w:val="6"/>
        <w:jc w:val="both"/>
        <w:rPr>
          <w:rFonts w:hint="eastAsia"/>
          <w:lang w:val="en-US" w:eastAsia="zh-CN"/>
        </w:rPr>
      </w:pPr>
      <w:r>
        <w:rPr>
          <w:rFonts w:hint="eastAsia"/>
          <w:lang w:val="en-US" w:eastAsia="zh-CN"/>
        </w:rPr>
        <w:t>附件6：</w:t>
      </w:r>
    </w:p>
    <w:p w14:paraId="704FB374">
      <w:pPr>
        <w:pStyle w:val="3"/>
        <w:jc w:val="center"/>
        <w:rPr>
          <w:rFonts w:hint="eastAsia" w:ascii="宋体" w:hAnsi="宋体" w:eastAsia="宋体" w:cs="宋体"/>
          <w:b/>
          <w:color w:val="auto"/>
          <w:sz w:val="24"/>
          <w:szCs w:val="24"/>
          <w:highlight w:val="none"/>
        </w:rPr>
      </w:pPr>
      <w:bookmarkStart w:id="285" w:name="_Toc444097093"/>
      <w:bookmarkStart w:id="286" w:name="_Toc10051"/>
      <w:bookmarkStart w:id="287" w:name="_Toc450232094"/>
      <w:bookmarkStart w:id="288" w:name="_Toc450231868"/>
      <w:bookmarkStart w:id="289" w:name="_Toc450229505"/>
      <w:bookmarkStart w:id="290" w:name="_Toc450202461"/>
      <w:r>
        <w:rPr>
          <w:rFonts w:hint="eastAsia" w:ascii="宋体" w:hAnsi="宋体" w:eastAsia="宋体" w:cs="宋体"/>
          <w:b/>
          <w:color w:val="auto"/>
          <w:sz w:val="24"/>
          <w:szCs w:val="24"/>
          <w:highlight w:val="none"/>
        </w:rPr>
        <w:t>投标函</w:t>
      </w:r>
      <w:bookmarkEnd w:id="285"/>
      <w:bookmarkEnd w:id="286"/>
      <w:bookmarkEnd w:id="287"/>
      <w:bookmarkEnd w:id="288"/>
      <w:bookmarkEnd w:id="289"/>
      <w:bookmarkEnd w:id="290"/>
    </w:p>
    <w:p w14:paraId="1E2530A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：（招标人名称）</w:t>
      </w:r>
    </w:p>
    <w:p w14:paraId="69B2DEF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（一）根据已收到的</w:t>
      </w:r>
      <w:r>
        <w:rPr>
          <w:rFonts w:hint="eastAsia" w:ascii="宋体" w:hAnsi="宋体" w:eastAsia="宋体" w:cs="宋体"/>
          <w:color w:val="auto"/>
          <w:sz w:val="24"/>
          <w:highlight w:val="none"/>
          <w:u w:val="single"/>
        </w:rPr>
        <w:t xml:space="preserve">                （工程名称）</w:t>
      </w:r>
      <w:r>
        <w:rPr>
          <w:rFonts w:hint="eastAsia" w:ascii="宋体" w:hAnsi="宋体" w:eastAsia="宋体" w:cs="宋体"/>
          <w:color w:val="auto"/>
          <w:sz w:val="24"/>
          <w:highlight w:val="none"/>
        </w:rPr>
        <w:t>工程建设监理的招标文件，我方经研究招标文件和有关资料后，愿意按招标文件规定的内容承担该工程的建设监理任务，严格履行投标人所应承担的责任和义务。</w:t>
      </w:r>
    </w:p>
    <w:p w14:paraId="3656F12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（二）我单位经研究招标文件和有关资料后，做出监理</w:t>
      </w:r>
      <w:r>
        <w:rPr>
          <w:rFonts w:hint="eastAsia" w:ascii="宋体" w:hAnsi="宋体" w:eastAsia="宋体" w:cs="宋体"/>
          <w:color w:val="auto"/>
          <w:sz w:val="24"/>
          <w:highlight w:val="none"/>
          <w:lang w:val="en-US" w:eastAsia="zh-CN"/>
        </w:rPr>
        <w:t>费</w:t>
      </w:r>
      <w:r>
        <w:rPr>
          <w:rFonts w:hint="eastAsia" w:ascii="宋体" w:hAnsi="宋体" w:eastAsia="宋体" w:cs="宋体"/>
          <w:color w:val="000000"/>
          <w:sz w:val="24"/>
          <w:szCs w:val="24"/>
          <w:highlight w:val="none"/>
          <w:shd w:val="clear" w:color="auto" w:fill="FFFFFF"/>
        </w:rPr>
        <w:t>报价费率：</w:t>
      </w:r>
      <w:r>
        <w:rPr>
          <w:rFonts w:hint="eastAsia" w:ascii="宋体" w:hAnsi="宋体" w:eastAsia="宋体" w:cs="宋体"/>
          <w:color w:val="000000"/>
          <w:sz w:val="24"/>
          <w:szCs w:val="24"/>
          <w:highlight w:val="none"/>
          <w:u w:val="single"/>
          <w:shd w:val="clear" w:color="auto" w:fill="FFFFFF"/>
        </w:rPr>
        <w:t xml:space="preserve">      %</w:t>
      </w:r>
      <w:r>
        <w:rPr>
          <w:rFonts w:hint="eastAsia" w:ascii="宋体" w:hAnsi="宋体" w:eastAsia="宋体" w:cs="宋体"/>
          <w:color w:val="000000"/>
          <w:sz w:val="24"/>
          <w:szCs w:val="24"/>
          <w:highlight w:val="none"/>
          <w:shd w:val="clear" w:color="auto" w:fill="FFFFFF"/>
        </w:rPr>
        <w:t>（报价保留2位小数）</w:t>
      </w:r>
      <w:r>
        <w:rPr>
          <w:rFonts w:hint="eastAsia" w:ascii="宋体" w:hAnsi="宋体" w:eastAsia="宋体" w:cs="宋体"/>
          <w:color w:val="auto"/>
          <w:sz w:val="24"/>
          <w:highlight w:val="none"/>
        </w:rPr>
        <w:t>，并且该报价中已包含了维护及保修阶段的监理费用。</w:t>
      </w:r>
    </w:p>
    <w:p w14:paraId="42BEEC9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（三）如果我方中标，我方保证按招标文件的要求与招标人签订工程监理合同，成立监理项目部，选派总监理工程师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（姓名）、专业监理工程师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、监理员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等进驻施工现场实施监理合同。</w:t>
      </w:r>
    </w:p>
    <w:p w14:paraId="4B4FC84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四</w:t>
      </w:r>
      <w:r>
        <w:rPr>
          <w:rFonts w:hint="eastAsia" w:ascii="宋体" w:hAnsi="宋体" w:eastAsia="宋体" w:cs="宋体"/>
          <w:color w:val="auto"/>
          <w:sz w:val="24"/>
          <w:highlight w:val="none"/>
        </w:rPr>
        <w:t>）我方将严格按照监理人员执业守则，按照国家相关法规、规范及我方制定的监理大纲、实施细则开展监理工作，在保证质量、安全的前提下，确保工程按期交付。</w:t>
      </w:r>
    </w:p>
    <w:p w14:paraId="7478339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五</w:t>
      </w:r>
      <w:r>
        <w:rPr>
          <w:rFonts w:hint="eastAsia" w:ascii="宋体" w:hAnsi="宋体" w:eastAsia="宋体" w:cs="宋体"/>
          <w:color w:val="auto"/>
          <w:sz w:val="24"/>
          <w:highlight w:val="none"/>
        </w:rPr>
        <w:t>）贵单位的招标文件及其附件、中标通知书和本投标文件将构成约束我们双方的合同。</w:t>
      </w:r>
    </w:p>
    <w:p w14:paraId="148BF3A5">
      <w:pPr>
        <w:spacing w:line="360" w:lineRule="auto"/>
        <w:rPr>
          <w:rFonts w:hint="eastAsia" w:ascii="宋体" w:hAnsi="宋体" w:eastAsia="宋体" w:cs="宋体"/>
          <w:color w:val="auto"/>
          <w:sz w:val="24"/>
          <w:highlight w:val="none"/>
        </w:rPr>
      </w:pPr>
    </w:p>
    <w:p w14:paraId="2126159A">
      <w:pPr>
        <w:spacing w:line="360" w:lineRule="auto"/>
        <w:rPr>
          <w:rFonts w:hint="eastAsia" w:ascii="宋体" w:hAnsi="宋体" w:eastAsia="宋体" w:cs="宋体"/>
          <w:color w:val="auto"/>
          <w:sz w:val="24"/>
          <w:highlight w:val="none"/>
        </w:rPr>
      </w:pPr>
    </w:p>
    <w:p w14:paraId="1A36061C">
      <w:pPr>
        <w:spacing w:line="360" w:lineRule="auto"/>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投标人（法人盖章）：</w:t>
      </w:r>
      <w:r>
        <w:rPr>
          <w:rFonts w:hint="eastAsia" w:ascii="宋体" w:hAnsi="宋体" w:eastAsia="宋体" w:cs="宋体"/>
          <w:color w:val="auto"/>
          <w:sz w:val="24"/>
          <w:highlight w:val="none"/>
          <w:u w:val="single"/>
        </w:rPr>
        <w:t xml:space="preserve">                                 </w:t>
      </w:r>
    </w:p>
    <w:p w14:paraId="66BAC47E">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法定代表人或授权委托人（签字或盖章）                  </w:t>
      </w:r>
    </w:p>
    <w:p w14:paraId="0CCDFCCF">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4B2C49FF">
      <w:pPr>
        <w:rPr>
          <w:rFonts w:hint="default"/>
          <w:lang w:val="en-US" w:eastAsia="zh-CN"/>
        </w:rPr>
      </w:pPr>
      <w:r>
        <w:rPr>
          <w:rFonts w:hint="default"/>
          <w:lang w:val="en-US" w:eastAsia="zh-CN"/>
        </w:rPr>
        <w:br w:type="page"/>
      </w:r>
    </w:p>
    <w:p w14:paraId="5ED1278D">
      <w:pPr>
        <w:pStyle w:val="6"/>
        <w:ind w:left="0" w:leftChars="0" w:firstLine="0" w:firstLineChars="0"/>
        <w:jc w:val="both"/>
        <w:rPr>
          <w:rFonts w:hint="eastAsia"/>
          <w:lang w:val="en-US" w:eastAsia="zh-CN"/>
        </w:rPr>
      </w:pPr>
      <w:r>
        <w:rPr>
          <w:rFonts w:hint="eastAsia"/>
          <w:lang w:val="en-US" w:eastAsia="zh-CN"/>
        </w:rPr>
        <w:t>附件7：</w:t>
      </w:r>
    </w:p>
    <w:p w14:paraId="70D8E1C1">
      <w:pPr>
        <w:pStyle w:val="3"/>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拟选派项目监理机构人员一览表</w:t>
      </w:r>
    </w:p>
    <w:tbl>
      <w:tblPr>
        <w:tblStyle w:val="10"/>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12"/>
        <w:gridCol w:w="709"/>
        <w:gridCol w:w="709"/>
        <w:gridCol w:w="708"/>
        <w:gridCol w:w="1512"/>
        <w:gridCol w:w="944"/>
        <w:gridCol w:w="514"/>
        <w:gridCol w:w="695"/>
        <w:gridCol w:w="861"/>
        <w:gridCol w:w="1014"/>
      </w:tblGrid>
      <w:tr w14:paraId="644013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trPr>
        <w:tc>
          <w:tcPr>
            <w:tcW w:w="1512" w:type="dxa"/>
            <w:vMerge w:val="restart"/>
            <w:tcBorders>
              <w:top w:val="single" w:color="000000" w:sz="4" w:space="0"/>
              <w:left w:val="single" w:color="000000" w:sz="4" w:space="0"/>
              <w:bottom w:val="single" w:color="000000" w:sz="4" w:space="0"/>
              <w:right w:val="single" w:color="000000" w:sz="4" w:space="0"/>
            </w:tcBorders>
            <w:noWrap w:val="0"/>
            <w:vAlign w:val="center"/>
          </w:tcPr>
          <w:p w14:paraId="1B2D785B">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拟任岗位</w:t>
            </w:r>
          </w:p>
        </w:tc>
        <w:tc>
          <w:tcPr>
            <w:tcW w:w="709" w:type="dxa"/>
            <w:vMerge w:val="restart"/>
            <w:tcBorders>
              <w:top w:val="single" w:color="000000" w:sz="4" w:space="0"/>
              <w:left w:val="nil"/>
              <w:bottom w:val="single" w:color="000000" w:sz="4" w:space="0"/>
              <w:right w:val="single" w:color="000000" w:sz="4" w:space="0"/>
            </w:tcBorders>
            <w:noWrap w:val="0"/>
            <w:vAlign w:val="center"/>
          </w:tcPr>
          <w:p w14:paraId="0D17664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709" w:type="dxa"/>
            <w:vMerge w:val="restart"/>
            <w:tcBorders>
              <w:top w:val="single" w:color="000000" w:sz="4" w:space="0"/>
              <w:left w:val="nil"/>
              <w:bottom w:val="single" w:color="000000" w:sz="4" w:space="0"/>
              <w:right w:val="single" w:color="000000" w:sz="4" w:space="0"/>
            </w:tcBorders>
            <w:noWrap w:val="0"/>
            <w:vAlign w:val="center"/>
          </w:tcPr>
          <w:p w14:paraId="254B1272">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年龄</w:t>
            </w:r>
          </w:p>
        </w:tc>
        <w:tc>
          <w:tcPr>
            <w:tcW w:w="708" w:type="dxa"/>
            <w:vMerge w:val="restart"/>
            <w:tcBorders>
              <w:top w:val="single" w:color="000000" w:sz="4" w:space="0"/>
              <w:left w:val="nil"/>
              <w:bottom w:val="single" w:color="000000" w:sz="4" w:space="0"/>
              <w:right w:val="single" w:color="000000" w:sz="4" w:space="0"/>
            </w:tcBorders>
            <w:noWrap w:val="0"/>
            <w:vAlign w:val="center"/>
          </w:tcPr>
          <w:p w14:paraId="7F9DF1E2">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职称</w:t>
            </w:r>
          </w:p>
        </w:tc>
        <w:tc>
          <w:tcPr>
            <w:tcW w:w="1512" w:type="dxa"/>
            <w:vMerge w:val="restart"/>
            <w:tcBorders>
              <w:top w:val="single" w:color="000000" w:sz="4" w:space="0"/>
              <w:left w:val="nil"/>
              <w:bottom w:val="single" w:color="000000" w:sz="4" w:space="0"/>
              <w:right w:val="single" w:color="000000" w:sz="4" w:space="0"/>
            </w:tcBorders>
            <w:noWrap w:val="0"/>
            <w:vAlign w:val="center"/>
          </w:tcPr>
          <w:p w14:paraId="62A058C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从事监理工作年限</w:t>
            </w:r>
          </w:p>
        </w:tc>
        <w:tc>
          <w:tcPr>
            <w:tcW w:w="3014" w:type="dxa"/>
            <w:gridSpan w:val="4"/>
            <w:tcBorders>
              <w:top w:val="single" w:color="000000" w:sz="4" w:space="0"/>
              <w:left w:val="nil"/>
              <w:bottom w:val="single" w:color="000000" w:sz="4" w:space="0"/>
              <w:right w:val="single" w:color="000000" w:sz="4" w:space="0"/>
            </w:tcBorders>
            <w:noWrap w:val="0"/>
            <w:vAlign w:val="center"/>
          </w:tcPr>
          <w:p w14:paraId="63C9BC08">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执业或职业资格证书</w:t>
            </w:r>
          </w:p>
        </w:tc>
        <w:tc>
          <w:tcPr>
            <w:tcW w:w="1014" w:type="dxa"/>
            <w:vMerge w:val="restart"/>
            <w:tcBorders>
              <w:top w:val="single" w:color="auto" w:sz="4" w:space="0"/>
              <w:left w:val="nil"/>
              <w:bottom w:val="single" w:color="000000" w:sz="4" w:space="0"/>
              <w:right w:val="single" w:color="auto" w:sz="4" w:space="0"/>
            </w:tcBorders>
            <w:noWrap w:val="0"/>
            <w:vAlign w:val="center"/>
          </w:tcPr>
          <w:p w14:paraId="403E60E9">
            <w:pPr>
              <w:widowControl/>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在本项目中拟任职务</w:t>
            </w:r>
          </w:p>
        </w:tc>
      </w:tr>
      <w:tr w14:paraId="5BFC18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trPr>
        <w:tc>
          <w:tcPr>
            <w:tcW w:w="151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F5141E">
            <w:pPr>
              <w:widowControl/>
              <w:jc w:val="left"/>
              <w:rPr>
                <w:rFonts w:hint="eastAsia" w:ascii="宋体" w:hAnsi="宋体" w:eastAsia="宋体" w:cs="宋体"/>
                <w:color w:val="auto"/>
                <w:sz w:val="24"/>
                <w:highlight w:val="none"/>
              </w:rPr>
            </w:pPr>
          </w:p>
        </w:tc>
        <w:tc>
          <w:tcPr>
            <w:tcW w:w="709" w:type="dxa"/>
            <w:vMerge w:val="continue"/>
            <w:tcBorders>
              <w:top w:val="single" w:color="000000" w:sz="4" w:space="0"/>
              <w:left w:val="nil"/>
              <w:bottom w:val="single" w:color="000000" w:sz="4" w:space="0"/>
              <w:right w:val="single" w:color="000000" w:sz="4" w:space="0"/>
            </w:tcBorders>
            <w:noWrap w:val="0"/>
            <w:vAlign w:val="center"/>
          </w:tcPr>
          <w:p w14:paraId="7B2799EA">
            <w:pPr>
              <w:widowControl/>
              <w:jc w:val="left"/>
              <w:rPr>
                <w:rFonts w:hint="eastAsia" w:ascii="宋体" w:hAnsi="宋体" w:eastAsia="宋体" w:cs="宋体"/>
                <w:color w:val="auto"/>
                <w:sz w:val="24"/>
                <w:highlight w:val="none"/>
              </w:rPr>
            </w:pPr>
          </w:p>
        </w:tc>
        <w:tc>
          <w:tcPr>
            <w:tcW w:w="709" w:type="dxa"/>
            <w:vMerge w:val="continue"/>
            <w:tcBorders>
              <w:top w:val="single" w:color="000000" w:sz="4" w:space="0"/>
              <w:left w:val="nil"/>
              <w:bottom w:val="single" w:color="000000" w:sz="4" w:space="0"/>
              <w:right w:val="single" w:color="000000" w:sz="4" w:space="0"/>
            </w:tcBorders>
            <w:noWrap w:val="0"/>
            <w:vAlign w:val="center"/>
          </w:tcPr>
          <w:p w14:paraId="5C920B13">
            <w:pPr>
              <w:widowControl/>
              <w:jc w:val="left"/>
              <w:rPr>
                <w:rFonts w:hint="eastAsia" w:ascii="宋体" w:hAnsi="宋体" w:eastAsia="宋体" w:cs="宋体"/>
                <w:color w:val="auto"/>
                <w:sz w:val="24"/>
                <w:highlight w:val="none"/>
              </w:rPr>
            </w:pPr>
          </w:p>
        </w:tc>
        <w:tc>
          <w:tcPr>
            <w:tcW w:w="708" w:type="dxa"/>
            <w:vMerge w:val="continue"/>
            <w:tcBorders>
              <w:top w:val="single" w:color="000000" w:sz="4" w:space="0"/>
              <w:left w:val="nil"/>
              <w:bottom w:val="single" w:color="000000" w:sz="4" w:space="0"/>
              <w:right w:val="single" w:color="000000" w:sz="4" w:space="0"/>
            </w:tcBorders>
            <w:noWrap w:val="0"/>
            <w:vAlign w:val="center"/>
          </w:tcPr>
          <w:p w14:paraId="6755DD36">
            <w:pPr>
              <w:widowControl/>
              <w:jc w:val="left"/>
              <w:rPr>
                <w:rFonts w:hint="eastAsia" w:ascii="宋体" w:hAnsi="宋体" w:eastAsia="宋体" w:cs="宋体"/>
                <w:color w:val="auto"/>
                <w:sz w:val="24"/>
                <w:highlight w:val="none"/>
              </w:rPr>
            </w:pPr>
          </w:p>
        </w:tc>
        <w:tc>
          <w:tcPr>
            <w:tcW w:w="1512" w:type="dxa"/>
            <w:vMerge w:val="continue"/>
            <w:tcBorders>
              <w:top w:val="single" w:color="000000" w:sz="4" w:space="0"/>
              <w:left w:val="nil"/>
              <w:bottom w:val="single" w:color="000000" w:sz="4" w:space="0"/>
              <w:right w:val="single" w:color="000000" w:sz="4" w:space="0"/>
            </w:tcBorders>
            <w:noWrap w:val="0"/>
            <w:vAlign w:val="center"/>
          </w:tcPr>
          <w:p w14:paraId="50973C55">
            <w:pPr>
              <w:widowControl/>
              <w:jc w:val="left"/>
              <w:rPr>
                <w:rFonts w:hint="eastAsia" w:ascii="宋体" w:hAnsi="宋体" w:eastAsia="宋体" w:cs="宋体"/>
                <w:color w:val="auto"/>
                <w:sz w:val="24"/>
                <w:highlight w:val="none"/>
              </w:rPr>
            </w:pPr>
          </w:p>
        </w:tc>
        <w:tc>
          <w:tcPr>
            <w:tcW w:w="944" w:type="dxa"/>
            <w:tcBorders>
              <w:top w:val="single" w:color="000000" w:sz="4" w:space="0"/>
              <w:left w:val="nil"/>
              <w:bottom w:val="single" w:color="000000" w:sz="4" w:space="0"/>
              <w:right w:val="single" w:color="000000" w:sz="4" w:space="0"/>
            </w:tcBorders>
            <w:noWrap w:val="0"/>
            <w:vAlign w:val="center"/>
          </w:tcPr>
          <w:p w14:paraId="230257D8">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证书名称</w:t>
            </w:r>
          </w:p>
        </w:tc>
        <w:tc>
          <w:tcPr>
            <w:tcW w:w="514" w:type="dxa"/>
            <w:tcBorders>
              <w:top w:val="single" w:color="000000" w:sz="4" w:space="0"/>
              <w:left w:val="nil"/>
              <w:bottom w:val="single" w:color="000000" w:sz="4" w:space="0"/>
              <w:right w:val="single" w:color="000000" w:sz="4" w:space="0"/>
            </w:tcBorders>
            <w:noWrap w:val="0"/>
            <w:vAlign w:val="center"/>
          </w:tcPr>
          <w:p w14:paraId="7C83201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级别</w:t>
            </w:r>
          </w:p>
        </w:tc>
        <w:tc>
          <w:tcPr>
            <w:tcW w:w="695" w:type="dxa"/>
            <w:tcBorders>
              <w:top w:val="single" w:color="000000" w:sz="4" w:space="0"/>
              <w:left w:val="nil"/>
              <w:bottom w:val="single" w:color="000000" w:sz="4" w:space="0"/>
              <w:right w:val="single" w:color="000000" w:sz="4" w:space="0"/>
            </w:tcBorders>
            <w:noWrap w:val="0"/>
            <w:vAlign w:val="center"/>
          </w:tcPr>
          <w:p w14:paraId="0002021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证号</w:t>
            </w:r>
          </w:p>
        </w:tc>
        <w:tc>
          <w:tcPr>
            <w:tcW w:w="861" w:type="dxa"/>
            <w:tcBorders>
              <w:top w:val="single" w:color="000000" w:sz="4" w:space="0"/>
              <w:left w:val="nil"/>
              <w:bottom w:val="single" w:color="000000" w:sz="4" w:space="0"/>
              <w:right w:val="single" w:color="000000" w:sz="4" w:space="0"/>
            </w:tcBorders>
            <w:noWrap w:val="0"/>
            <w:vAlign w:val="center"/>
          </w:tcPr>
          <w:p w14:paraId="7CEDA90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专业</w:t>
            </w:r>
          </w:p>
        </w:tc>
        <w:tc>
          <w:tcPr>
            <w:tcW w:w="1014" w:type="dxa"/>
            <w:vMerge w:val="continue"/>
            <w:tcBorders>
              <w:top w:val="single" w:color="auto" w:sz="4" w:space="0"/>
              <w:left w:val="nil"/>
              <w:bottom w:val="single" w:color="000000" w:sz="4" w:space="0"/>
              <w:right w:val="single" w:color="auto" w:sz="4" w:space="0"/>
            </w:tcBorders>
            <w:noWrap w:val="0"/>
            <w:vAlign w:val="center"/>
          </w:tcPr>
          <w:p w14:paraId="65AE4580">
            <w:pPr>
              <w:widowControl/>
              <w:jc w:val="left"/>
              <w:rPr>
                <w:rFonts w:hint="eastAsia" w:ascii="宋体" w:hAnsi="宋体" w:eastAsia="宋体" w:cs="宋体"/>
                <w:color w:val="auto"/>
                <w:sz w:val="24"/>
                <w:highlight w:val="none"/>
              </w:rPr>
            </w:pPr>
          </w:p>
        </w:tc>
      </w:tr>
      <w:tr w14:paraId="287E8D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1512" w:type="dxa"/>
            <w:tcBorders>
              <w:top w:val="single" w:color="000000" w:sz="4" w:space="0"/>
              <w:left w:val="single" w:color="000000" w:sz="4" w:space="0"/>
              <w:bottom w:val="single" w:color="000000" w:sz="4" w:space="0"/>
              <w:right w:val="single" w:color="000000" w:sz="4" w:space="0"/>
            </w:tcBorders>
            <w:noWrap w:val="0"/>
            <w:vAlign w:val="center"/>
          </w:tcPr>
          <w:p w14:paraId="1CB522B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总监</w:t>
            </w:r>
          </w:p>
        </w:tc>
        <w:tc>
          <w:tcPr>
            <w:tcW w:w="709" w:type="dxa"/>
            <w:tcBorders>
              <w:top w:val="single" w:color="000000" w:sz="4" w:space="0"/>
              <w:left w:val="nil"/>
              <w:bottom w:val="single" w:color="000000" w:sz="4" w:space="0"/>
              <w:right w:val="single" w:color="000000" w:sz="4" w:space="0"/>
            </w:tcBorders>
            <w:noWrap w:val="0"/>
            <w:vAlign w:val="center"/>
          </w:tcPr>
          <w:p w14:paraId="00ED6502">
            <w:pPr>
              <w:jc w:val="center"/>
              <w:rPr>
                <w:rFonts w:hint="eastAsia" w:ascii="宋体" w:hAnsi="宋体" w:eastAsia="宋体" w:cs="宋体"/>
                <w:color w:val="auto"/>
                <w:sz w:val="24"/>
                <w:highlight w:val="none"/>
              </w:rPr>
            </w:pPr>
          </w:p>
        </w:tc>
        <w:tc>
          <w:tcPr>
            <w:tcW w:w="709" w:type="dxa"/>
            <w:tcBorders>
              <w:top w:val="single" w:color="000000" w:sz="4" w:space="0"/>
              <w:left w:val="nil"/>
              <w:bottom w:val="single" w:color="000000" w:sz="4" w:space="0"/>
              <w:right w:val="single" w:color="000000" w:sz="4" w:space="0"/>
            </w:tcBorders>
            <w:noWrap w:val="0"/>
            <w:vAlign w:val="center"/>
          </w:tcPr>
          <w:p w14:paraId="6F1FD784">
            <w:pPr>
              <w:jc w:val="center"/>
              <w:rPr>
                <w:rFonts w:hint="eastAsia" w:ascii="宋体" w:hAnsi="宋体" w:eastAsia="宋体" w:cs="宋体"/>
                <w:color w:val="auto"/>
                <w:sz w:val="24"/>
                <w:highlight w:val="none"/>
              </w:rPr>
            </w:pPr>
          </w:p>
        </w:tc>
        <w:tc>
          <w:tcPr>
            <w:tcW w:w="708" w:type="dxa"/>
            <w:tcBorders>
              <w:top w:val="single" w:color="000000" w:sz="4" w:space="0"/>
              <w:left w:val="nil"/>
              <w:bottom w:val="single" w:color="000000" w:sz="4" w:space="0"/>
              <w:right w:val="single" w:color="000000" w:sz="4" w:space="0"/>
            </w:tcBorders>
            <w:noWrap w:val="0"/>
            <w:vAlign w:val="center"/>
          </w:tcPr>
          <w:p w14:paraId="21615E3A">
            <w:pPr>
              <w:jc w:val="center"/>
              <w:rPr>
                <w:rFonts w:hint="eastAsia" w:ascii="宋体" w:hAnsi="宋体" w:eastAsia="宋体" w:cs="宋体"/>
                <w:color w:val="auto"/>
                <w:sz w:val="24"/>
                <w:highlight w:val="none"/>
              </w:rPr>
            </w:pPr>
          </w:p>
        </w:tc>
        <w:tc>
          <w:tcPr>
            <w:tcW w:w="1512" w:type="dxa"/>
            <w:tcBorders>
              <w:top w:val="single" w:color="000000" w:sz="4" w:space="0"/>
              <w:left w:val="nil"/>
              <w:bottom w:val="single" w:color="000000" w:sz="4" w:space="0"/>
              <w:right w:val="single" w:color="000000" w:sz="4" w:space="0"/>
            </w:tcBorders>
            <w:noWrap w:val="0"/>
            <w:vAlign w:val="center"/>
          </w:tcPr>
          <w:p w14:paraId="654B0EAF">
            <w:pPr>
              <w:jc w:val="center"/>
              <w:rPr>
                <w:rFonts w:hint="eastAsia" w:ascii="宋体" w:hAnsi="宋体" w:eastAsia="宋体" w:cs="宋体"/>
                <w:color w:val="auto"/>
                <w:sz w:val="24"/>
                <w:highlight w:val="none"/>
              </w:rPr>
            </w:pPr>
          </w:p>
        </w:tc>
        <w:tc>
          <w:tcPr>
            <w:tcW w:w="944" w:type="dxa"/>
            <w:tcBorders>
              <w:top w:val="single" w:color="000000" w:sz="4" w:space="0"/>
              <w:left w:val="nil"/>
              <w:bottom w:val="single" w:color="000000" w:sz="4" w:space="0"/>
              <w:right w:val="single" w:color="000000" w:sz="4" w:space="0"/>
            </w:tcBorders>
            <w:noWrap w:val="0"/>
            <w:vAlign w:val="center"/>
          </w:tcPr>
          <w:p w14:paraId="30F0EB96">
            <w:pPr>
              <w:jc w:val="center"/>
              <w:rPr>
                <w:rFonts w:hint="eastAsia" w:ascii="宋体" w:hAnsi="宋体" w:eastAsia="宋体" w:cs="宋体"/>
                <w:color w:val="auto"/>
                <w:sz w:val="24"/>
                <w:highlight w:val="none"/>
              </w:rPr>
            </w:pPr>
          </w:p>
        </w:tc>
        <w:tc>
          <w:tcPr>
            <w:tcW w:w="514" w:type="dxa"/>
            <w:tcBorders>
              <w:top w:val="single" w:color="000000" w:sz="4" w:space="0"/>
              <w:left w:val="nil"/>
              <w:bottom w:val="single" w:color="000000" w:sz="4" w:space="0"/>
              <w:right w:val="single" w:color="000000" w:sz="4" w:space="0"/>
            </w:tcBorders>
            <w:noWrap w:val="0"/>
            <w:vAlign w:val="center"/>
          </w:tcPr>
          <w:p w14:paraId="617E68AC">
            <w:pPr>
              <w:jc w:val="center"/>
              <w:rPr>
                <w:rFonts w:hint="eastAsia" w:ascii="宋体" w:hAnsi="宋体" w:eastAsia="宋体" w:cs="宋体"/>
                <w:color w:val="auto"/>
                <w:sz w:val="24"/>
                <w:highlight w:val="none"/>
              </w:rPr>
            </w:pPr>
          </w:p>
        </w:tc>
        <w:tc>
          <w:tcPr>
            <w:tcW w:w="695" w:type="dxa"/>
            <w:tcBorders>
              <w:top w:val="single" w:color="000000" w:sz="4" w:space="0"/>
              <w:left w:val="nil"/>
              <w:bottom w:val="single" w:color="000000" w:sz="4" w:space="0"/>
              <w:right w:val="single" w:color="000000" w:sz="4" w:space="0"/>
            </w:tcBorders>
            <w:noWrap w:val="0"/>
            <w:vAlign w:val="center"/>
          </w:tcPr>
          <w:p w14:paraId="4F4075CC">
            <w:pPr>
              <w:jc w:val="center"/>
              <w:rPr>
                <w:rFonts w:hint="eastAsia" w:ascii="宋体" w:hAnsi="宋体" w:eastAsia="宋体" w:cs="宋体"/>
                <w:color w:val="auto"/>
                <w:sz w:val="24"/>
                <w:highlight w:val="none"/>
              </w:rPr>
            </w:pPr>
          </w:p>
        </w:tc>
        <w:tc>
          <w:tcPr>
            <w:tcW w:w="861" w:type="dxa"/>
            <w:tcBorders>
              <w:top w:val="single" w:color="000000" w:sz="4" w:space="0"/>
              <w:left w:val="nil"/>
              <w:bottom w:val="single" w:color="000000" w:sz="4" w:space="0"/>
              <w:right w:val="single" w:color="000000" w:sz="4" w:space="0"/>
            </w:tcBorders>
            <w:noWrap w:val="0"/>
            <w:vAlign w:val="center"/>
          </w:tcPr>
          <w:p w14:paraId="0AA419A2">
            <w:pPr>
              <w:jc w:val="center"/>
              <w:rPr>
                <w:rFonts w:hint="eastAsia" w:ascii="宋体" w:hAnsi="宋体" w:eastAsia="宋体" w:cs="宋体"/>
                <w:color w:val="auto"/>
                <w:sz w:val="24"/>
                <w:highlight w:val="none"/>
              </w:rPr>
            </w:pPr>
          </w:p>
        </w:tc>
        <w:tc>
          <w:tcPr>
            <w:tcW w:w="1014" w:type="dxa"/>
            <w:tcBorders>
              <w:top w:val="single" w:color="auto" w:sz="4" w:space="0"/>
              <w:left w:val="nil"/>
              <w:bottom w:val="single" w:color="auto" w:sz="4" w:space="0"/>
              <w:right w:val="single" w:color="auto" w:sz="4" w:space="0"/>
            </w:tcBorders>
            <w:noWrap w:val="0"/>
            <w:vAlign w:val="center"/>
          </w:tcPr>
          <w:p w14:paraId="21E10FEF">
            <w:pPr>
              <w:widowControl/>
              <w:jc w:val="center"/>
              <w:rPr>
                <w:rFonts w:hint="eastAsia" w:ascii="宋体" w:hAnsi="宋体" w:eastAsia="宋体" w:cs="宋体"/>
                <w:color w:val="auto"/>
                <w:sz w:val="24"/>
                <w:highlight w:val="none"/>
              </w:rPr>
            </w:pPr>
          </w:p>
        </w:tc>
      </w:tr>
      <w:tr w14:paraId="5439C5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1512" w:type="dxa"/>
            <w:vMerge w:val="restart"/>
            <w:tcBorders>
              <w:top w:val="nil"/>
              <w:left w:val="single" w:color="000000" w:sz="4" w:space="0"/>
              <w:bottom w:val="single" w:color="000000" w:sz="4" w:space="0"/>
              <w:right w:val="single" w:color="000000" w:sz="4" w:space="0"/>
            </w:tcBorders>
            <w:noWrap w:val="0"/>
            <w:vAlign w:val="center"/>
          </w:tcPr>
          <w:p w14:paraId="2A20DB8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专业监理工程师</w:t>
            </w:r>
          </w:p>
        </w:tc>
        <w:tc>
          <w:tcPr>
            <w:tcW w:w="709" w:type="dxa"/>
            <w:tcBorders>
              <w:top w:val="single" w:color="000000" w:sz="4" w:space="0"/>
              <w:left w:val="nil"/>
              <w:bottom w:val="single" w:color="auto" w:sz="4" w:space="0"/>
              <w:right w:val="single" w:color="000000" w:sz="4" w:space="0"/>
            </w:tcBorders>
            <w:noWrap w:val="0"/>
            <w:vAlign w:val="center"/>
          </w:tcPr>
          <w:p w14:paraId="47F00EE3">
            <w:pPr>
              <w:jc w:val="center"/>
              <w:rPr>
                <w:rFonts w:hint="eastAsia" w:ascii="宋体" w:hAnsi="宋体" w:eastAsia="宋体" w:cs="宋体"/>
                <w:color w:val="auto"/>
                <w:sz w:val="24"/>
                <w:highlight w:val="none"/>
              </w:rPr>
            </w:pPr>
          </w:p>
        </w:tc>
        <w:tc>
          <w:tcPr>
            <w:tcW w:w="709" w:type="dxa"/>
            <w:tcBorders>
              <w:top w:val="single" w:color="000000" w:sz="4" w:space="0"/>
              <w:left w:val="nil"/>
              <w:bottom w:val="single" w:color="auto" w:sz="4" w:space="0"/>
              <w:right w:val="single" w:color="000000" w:sz="4" w:space="0"/>
            </w:tcBorders>
            <w:noWrap w:val="0"/>
            <w:vAlign w:val="center"/>
          </w:tcPr>
          <w:p w14:paraId="705A19CB">
            <w:pPr>
              <w:jc w:val="center"/>
              <w:rPr>
                <w:rFonts w:hint="eastAsia" w:ascii="宋体" w:hAnsi="宋体" w:eastAsia="宋体" w:cs="宋体"/>
                <w:color w:val="auto"/>
                <w:sz w:val="24"/>
                <w:highlight w:val="none"/>
              </w:rPr>
            </w:pPr>
          </w:p>
        </w:tc>
        <w:tc>
          <w:tcPr>
            <w:tcW w:w="708" w:type="dxa"/>
            <w:tcBorders>
              <w:top w:val="single" w:color="000000" w:sz="4" w:space="0"/>
              <w:left w:val="nil"/>
              <w:bottom w:val="single" w:color="auto" w:sz="4" w:space="0"/>
              <w:right w:val="single" w:color="000000" w:sz="4" w:space="0"/>
            </w:tcBorders>
            <w:noWrap w:val="0"/>
            <w:vAlign w:val="center"/>
          </w:tcPr>
          <w:p w14:paraId="18336420">
            <w:pPr>
              <w:jc w:val="center"/>
              <w:rPr>
                <w:rFonts w:hint="eastAsia" w:ascii="宋体" w:hAnsi="宋体" w:eastAsia="宋体" w:cs="宋体"/>
                <w:color w:val="auto"/>
                <w:sz w:val="24"/>
                <w:highlight w:val="none"/>
              </w:rPr>
            </w:pPr>
          </w:p>
        </w:tc>
        <w:tc>
          <w:tcPr>
            <w:tcW w:w="1512" w:type="dxa"/>
            <w:tcBorders>
              <w:top w:val="single" w:color="000000" w:sz="4" w:space="0"/>
              <w:left w:val="nil"/>
              <w:bottom w:val="single" w:color="auto" w:sz="4" w:space="0"/>
              <w:right w:val="single" w:color="000000" w:sz="4" w:space="0"/>
            </w:tcBorders>
            <w:noWrap w:val="0"/>
            <w:vAlign w:val="center"/>
          </w:tcPr>
          <w:p w14:paraId="54FF12D9">
            <w:pPr>
              <w:jc w:val="center"/>
              <w:rPr>
                <w:rFonts w:hint="eastAsia" w:ascii="宋体" w:hAnsi="宋体" w:eastAsia="宋体" w:cs="宋体"/>
                <w:color w:val="auto"/>
                <w:sz w:val="24"/>
                <w:highlight w:val="none"/>
              </w:rPr>
            </w:pPr>
          </w:p>
        </w:tc>
        <w:tc>
          <w:tcPr>
            <w:tcW w:w="944" w:type="dxa"/>
            <w:tcBorders>
              <w:top w:val="single" w:color="000000" w:sz="4" w:space="0"/>
              <w:left w:val="nil"/>
              <w:bottom w:val="single" w:color="auto" w:sz="4" w:space="0"/>
              <w:right w:val="single" w:color="000000" w:sz="4" w:space="0"/>
            </w:tcBorders>
            <w:noWrap w:val="0"/>
            <w:vAlign w:val="center"/>
          </w:tcPr>
          <w:p w14:paraId="15ECD2A2">
            <w:pPr>
              <w:jc w:val="center"/>
              <w:rPr>
                <w:rFonts w:hint="eastAsia" w:ascii="宋体" w:hAnsi="宋体" w:eastAsia="宋体" w:cs="宋体"/>
                <w:color w:val="auto"/>
                <w:sz w:val="24"/>
                <w:highlight w:val="none"/>
              </w:rPr>
            </w:pPr>
          </w:p>
        </w:tc>
        <w:tc>
          <w:tcPr>
            <w:tcW w:w="514" w:type="dxa"/>
            <w:tcBorders>
              <w:top w:val="single" w:color="000000" w:sz="4" w:space="0"/>
              <w:left w:val="nil"/>
              <w:bottom w:val="single" w:color="auto" w:sz="4" w:space="0"/>
              <w:right w:val="single" w:color="000000" w:sz="4" w:space="0"/>
            </w:tcBorders>
            <w:noWrap w:val="0"/>
            <w:vAlign w:val="center"/>
          </w:tcPr>
          <w:p w14:paraId="50FBDEF3">
            <w:pPr>
              <w:jc w:val="center"/>
              <w:rPr>
                <w:rFonts w:hint="eastAsia" w:ascii="宋体" w:hAnsi="宋体" w:eastAsia="宋体" w:cs="宋体"/>
                <w:color w:val="auto"/>
                <w:sz w:val="24"/>
                <w:highlight w:val="none"/>
              </w:rPr>
            </w:pPr>
          </w:p>
        </w:tc>
        <w:tc>
          <w:tcPr>
            <w:tcW w:w="695" w:type="dxa"/>
            <w:tcBorders>
              <w:top w:val="single" w:color="000000" w:sz="4" w:space="0"/>
              <w:left w:val="nil"/>
              <w:bottom w:val="single" w:color="auto" w:sz="4" w:space="0"/>
              <w:right w:val="single" w:color="000000" w:sz="4" w:space="0"/>
            </w:tcBorders>
            <w:noWrap w:val="0"/>
            <w:vAlign w:val="center"/>
          </w:tcPr>
          <w:p w14:paraId="1AF0201B">
            <w:pPr>
              <w:jc w:val="center"/>
              <w:rPr>
                <w:rFonts w:hint="eastAsia" w:ascii="宋体" w:hAnsi="宋体" w:eastAsia="宋体" w:cs="宋体"/>
                <w:color w:val="auto"/>
                <w:sz w:val="24"/>
                <w:highlight w:val="none"/>
              </w:rPr>
            </w:pPr>
          </w:p>
        </w:tc>
        <w:tc>
          <w:tcPr>
            <w:tcW w:w="861" w:type="dxa"/>
            <w:tcBorders>
              <w:top w:val="single" w:color="000000" w:sz="4" w:space="0"/>
              <w:left w:val="nil"/>
              <w:bottom w:val="single" w:color="auto" w:sz="4" w:space="0"/>
              <w:right w:val="single" w:color="000000" w:sz="4" w:space="0"/>
            </w:tcBorders>
            <w:noWrap w:val="0"/>
            <w:vAlign w:val="center"/>
          </w:tcPr>
          <w:p w14:paraId="3A44130F">
            <w:pPr>
              <w:jc w:val="center"/>
              <w:rPr>
                <w:rFonts w:hint="eastAsia" w:ascii="宋体" w:hAnsi="宋体" w:eastAsia="宋体" w:cs="宋体"/>
                <w:color w:val="auto"/>
                <w:sz w:val="24"/>
                <w:highlight w:val="none"/>
              </w:rPr>
            </w:pPr>
          </w:p>
        </w:tc>
        <w:tc>
          <w:tcPr>
            <w:tcW w:w="1014" w:type="dxa"/>
            <w:tcBorders>
              <w:top w:val="single" w:color="auto" w:sz="4" w:space="0"/>
              <w:left w:val="nil"/>
              <w:bottom w:val="single" w:color="auto" w:sz="4" w:space="0"/>
              <w:right w:val="single" w:color="auto" w:sz="4" w:space="0"/>
            </w:tcBorders>
            <w:noWrap w:val="0"/>
            <w:vAlign w:val="top"/>
          </w:tcPr>
          <w:p w14:paraId="1C404F35">
            <w:pPr>
              <w:widowControl/>
              <w:jc w:val="left"/>
              <w:rPr>
                <w:rFonts w:hint="eastAsia" w:ascii="宋体" w:hAnsi="宋体" w:eastAsia="宋体" w:cs="宋体"/>
                <w:color w:val="auto"/>
                <w:sz w:val="24"/>
                <w:highlight w:val="none"/>
              </w:rPr>
            </w:pPr>
          </w:p>
        </w:tc>
      </w:tr>
      <w:tr w14:paraId="16C988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1512" w:type="dxa"/>
            <w:vMerge w:val="continue"/>
            <w:tcBorders>
              <w:top w:val="nil"/>
              <w:left w:val="single" w:color="000000" w:sz="4" w:space="0"/>
              <w:bottom w:val="single" w:color="000000" w:sz="4" w:space="0"/>
              <w:right w:val="single" w:color="000000" w:sz="4" w:space="0"/>
            </w:tcBorders>
            <w:noWrap w:val="0"/>
            <w:vAlign w:val="center"/>
          </w:tcPr>
          <w:p w14:paraId="74979C26">
            <w:pPr>
              <w:widowControl/>
              <w:jc w:val="left"/>
              <w:rPr>
                <w:rFonts w:hint="eastAsia" w:ascii="宋体" w:hAnsi="宋体" w:eastAsia="宋体" w:cs="宋体"/>
                <w:color w:val="auto"/>
                <w:sz w:val="24"/>
                <w:highlight w:val="none"/>
              </w:rPr>
            </w:pPr>
          </w:p>
        </w:tc>
        <w:tc>
          <w:tcPr>
            <w:tcW w:w="709" w:type="dxa"/>
            <w:tcBorders>
              <w:top w:val="single" w:color="auto" w:sz="4" w:space="0"/>
              <w:left w:val="nil"/>
              <w:bottom w:val="single" w:color="auto" w:sz="4" w:space="0"/>
              <w:right w:val="single" w:color="000000" w:sz="4" w:space="0"/>
            </w:tcBorders>
            <w:noWrap w:val="0"/>
            <w:vAlign w:val="center"/>
          </w:tcPr>
          <w:p w14:paraId="29760B75">
            <w:pPr>
              <w:jc w:val="center"/>
              <w:rPr>
                <w:rFonts w:hint="eastAsia" w:ascii="宋体" w:hAnsi="宋体" w:eastAsia="宋体" w:cs="宋体"/>
                <w:color w:val="auto"/>
                <w:sz w:val="24"/>
                <w:highlight w:val="none"/>
              </w:rPr>
            </w:pPr>
          </w:p>
        </w:tc>
        <w:tc>
          <w:tcPr>
            <w:tcW w:w="709" w:type="dxa"/>
            <w:tcBorders>
              <w:top w:val="single" w:color="auto" w:sz="4" w:space="0"/>
              <w:left w:val="nil"/>
              <w:bottom w:val="single" w:color="auto" w:sz="4" w:space="0"/>
              <w:right w:val="single" w:color="000000" w:sz="4" w:space="0"/>
            </w:tcBorders>
            <w:noWrap w:val="0"/>
            <w:vAlign w:val="center"/>
          </w:tcPr>
          <w:p w14:paraId="1D11418F">
            <w:pPr>
              <w:jc w:val="center"/>
              <w:rPr>
                <w:rFonts w:hint="eastAsia" w:ascii="宋体" w:hAnsi="宋体" w:eastAsia="宋体" w:cs="宋体"/>
                <w:color w:val="auto"/>
                <w:sz w:val="24"/>
                <w:highlight w:val="none"/>
              </w:rPr>
            </w:pPr>
          </w:p>
        </w:tc>
        <w:tc>
          <w:tcPr>
            <w:tcW w:w="708" w:type="dxa"/>
            <w:tcBorders>
              <w:top w:val="single" w:color="auto" w:sz="4" w:space="0"/>
              <w:left w:val="nil"/>
              <w:bottom w:val="single" w:color="auto" w:sz="4" w:space="0"/>
              <w:right w:val="single" w:color="000000" w:sz="4" w:space="0"/>
            </w:tcBorders>
            <w:noWrap w:val="0"/>
            <w:vAlign w:val="center"/>
          </w:tcPr>
          <w:p w14:paraId="46C5B565">
            <w:pPr>
              <w:jc w:val="center"/>
              <w:rPr>
                <w:rFonts w:hint="eastAsia" w:ascii="宋体" w:hAnsi="宋体" w:eastAsia="宋体" w:cs="宋体"/>
                <w:color w:val="auto"/>
                <w:sz w:val="24"/>
                <w:highlight w:val="none"/>
              </w:rPr>
            </w:pPr>
          </w:p>
        </w:tc>
        <w:tc>
          <w:tcPr>
            <w:tcW w:w="1512" w:type="dxa"/>
            <w:tcBorders>
              <w:top w:val="single" w:color="auto" w:sz="4" w:space="0"/>
              <w:left w:val="nil"/>
              <w:bottom w:val="single" w:color="auto" w:sz="4" w:space="0"/>
              <w:right w:val="single" w:color="000000" w:sz="4" w:space="0"/>
            </w:tcBorders>
            <w:noWrap w:val="0"/>
            <w:vAlign w:val="center"/>
          </w:tcPr>
          <w:p w14:paraId="7591C7EF">
            <w:pPr>
              <w:jc w:val="center"/>
              <w:rPr>
                <w:rFonts w:hint="eastAsia" w:ascii="宋体" w:hAnsi="宋体" w:eastAsia="宋体" w:cs="宋体"/>
                <w:color w:val="auto"/>
                <w:sz w:val="24"/>
                <w:highlight w:val="none"/>
              </w:rPr>
            </w:pPr>
          </w:p>
        </w:tc>
        <w:tc>
          <w:tcPr>
            <w:tcW w:w="944" w:type="dxa"/>
            <w:tcBorders>
              <w:top w:val="single" w:color="auto" w:sz="4" w:space="0"/>
              <w:left w:val="nil"/>
              <w:bottom w:val="single" w:color="auto" w:sz="4" w:space="0"/>
              <w:right w:val="single" w:color="000000" w:sz="4" w:space="0"/>
            </w:tcBorders>
            <w:noWrap w:val="0"/>
            <w:vAlign w:val="center"/>
          </w:tcPr>
          <w:p w14:paraId="1E074289">
            <w:pPr>
              <w:jc w:val="center"/>
              <w:rPr>
                <w:rFonts w:hint="eastAsia" w:ascii="宋体" w:hAnsi="宋体" w:eastAsia="宋体" w:cs="宋体"/>
                <w:color w:val="auto"/>
                <w:sz w:val="24"/>
                <w:highlight w:val="none"/>
              </w:rPr>
            </w:pPr>
          </w:p>
        </w:tc>
        <w:tc>
          <w:tcPr>
            <w:tcW w:w="514" w:type="dxa"/>
            <w:tcBorders>
              <w:top w:val="single" w:color="auto" w:sz="4" w:space="0"/>
              <w:left w:val="nil"/>
              <w:bottom w:val="single" w:color="auto" w:sz="4" w:space="0"/>
              <w:right w:val="single" w:color="000000" w:sz="4" w:space="0"/>
            </w:tcBorders>
            <w:noWrap w:val="0"/>
            <w:vAlign w:val="center"/>
          </w:tcPr>
          <w:p w14:paraId="6E699DCC">
            <w:pPr>
              <w:jc w:val="center"/>
              <w:rPr>
                <w:rFonts w:hint="eastAsia" w:ascii="宋体" w:hAnsi="宋体" w:eastAsia="宋体" w:cs="宋体"/>
                <w:color w:val="auto"/>
                <w:sz w:val="24"/>
                <w:highlight w:val="none"/>
              </w:rPr>
            </w:pPr>
          </w:p>
        </w:tc>
        <w:tc>
          <w:tcPr>
            <w:tcW w:w="695" w:type="dxa"/>
            <w:tcBorders>
              <w:top w:val="single" w:color="auto" w:sz="4" w:space="0"/>
              <w:left w:val="nil"/>
              <w:bottom w:val="single" w:color="auto" w:sz="4" w:space="0"/>
              <w:right w:val="single" w:color="000000" w:sz="4" w:space="0"/>
            </w:tcBorders>
            <w:noWrap w:val="0"/>
            <w:vAlign w:val="center"/>
          </w:tcPr>
          <w:p w14:paraId="1E2C1791">
            <w:pPr>
              <w:jc w:val="center"/>
              <w:rPr>
                <w:rFonts w:hint="eastAsia" w:ascii="宋体" w:hAnsi="宋体" w:eastAsia="宋体" w:cs="宋体"/>
                <w:color w:val="auto"/>
                <w:sz w:val="24"/>
                <w:highlight w:val="none"/>
              </w:rPr>
            </w:pPr>
          </w:p>
        </w:tc>
        <w:tc>
          <w:tcPr>
            <w:tcW w:w="861" w:type="dxa"/>
            <w:tcBorders>
              <w:top w:val="single" w:color="auto" w:sz="4" w:space="0"/>
              <w:left w:val="nil"/>
              <w:bottom w:val="single" w:color="auto" w:sz="4" w:space="0"/>
              <w:right w:val="single" w:color="000000" w:sz="4" w:space="0"/>
            </w:tcBorders>
            <w:noWrap w:val="0"/>
            <w:vAlign w:val="center"/>
          </w:tcPr>
          <w:p w14:paraId="04BBB83A">
            <w:pPr>
              <w:jc w:val="center"/>
              <w:rPr>
                <w:rFonts w:hint="eastAsia" w:ascii="宋体" w:hAnsi="宋体" w:eastAsia="宋体" w:cs="宋体"/>
                <w:color w:val="auto"/>
                <w:sz w:val="24"/>
                <w:highlight w:val="none"/>
              </w:rPr>
            </w:pPr>
          </w:p>
        </w:tc>
        <w:tc>
          <w:tcPr>
            <w:tcW w:w="1014" w:type="dxa"/>
            <w:tcBorders>
              <w:top w:val="single" w:color="auto" w:sz="4" w:space="0"/>
              <w:left w:val="nil"/>
              <w:bottom w:val="single" w:color="auto" w:sz="4" w:space="0"/>
              <w:right w:val="single" w:color="auto" w:sz="4" w:space="0"/>
            </w:tcBorders>
            <w:noWrap w:val="0"/>
            <w:vAlign w:val="top"/>
          </w:tcPr>
          <w:p w14:paraId="04B36FF8">
            <w:pPr>
              <w:widowControl/>
              <w:jc w:val="left"/>
              <w:rPr>
                <w:rFonts w:hint="eastAsia" w:ascii="宋体" w:hAnsi="宋体" w:eastAsia="宋体" w:cs="宋体"/>
                <w:color w:val="auto"/>
                <w:sz w:val="24"/>
                <w:highlight w:val="none"/>
              </w:rPr>
            </w:pPr>
          </w:p>
        </w:tc>
      </w:tr>
      <w:tr w14:paraId="33017C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1512" w:type="dxa"/>
            <w:vMerge w:val="continue"/>
            <w:tcBorders>
              <w:top w:val="nil"/>
              <w:left w:val="single" w:color="000000" w:sz="4" w:space="0"/>
              <w:bottom w:val="single" w:color="000000" w:sz="4" w:space="0"/>
              <w:right w:val="single" w:color="000000" w:sz="4" w:space="0"/>
            </w:tcBorders>
            <w:noWrap w:val="0"/>
            <w:vAlign w:val="center"/>
          </w:tcPr>
          <w:p w14:paraId="2F691971">
            <w:pPr>
              <w:widowControl/>
              <w:jc w:val="left"/>
              <w:rPr>
                <w:rFonts w:hint="eastAsia" w:ascii="宋体" w:hAnsi="宋体" w:eastAsia="宋体" w:cs="宋体"/>
                <w:color w:val="auto"/>
                <w:sz w:val="24"/>
                <w:highlight w:val="none"/>
              </w:rPr>
            </w:pPr>
          </w:p>
        </w:tc>
        <w:tc>
          <w:tcPr>
            <w:tcW w:w="709" w:type="dxa"/>
            <w:tcBorders>
              <w:top w:val="single" w:color="auto" w:sz="4" w:space="0"/>
              <w:left w:val="nil"/>
              <w:bottom w:val="single" w:color="auto" w:sz="4" w:space="0"/>
              <w:right w:val="single" w:color="000000" w:sz="4" w:space="0"/>
            </w:tcBorders>
            <w:noWrap w:val="0"/>
            <w:vAlign w:val="center"/>
          </w:tcPr>
          <w:p w14:paraId="2D8F9811">
            <w:pPr>
              <w:jc w:val="center"/>
              <w:rPr>
                <w:rFonts w:hint="eastAsia" w:ascii="宋体" w:hAnsi="宋体" w:eastAsia="宋体" w:cs="宋体"/>
                <w:color w:val="auto"/>
                <w:sz w:val="24"/>
                <w:highlight w:val="none"/>
              </w:rPr>
            </w:pPr>
          </w:p>
        </w:tc>
        <w:tc>
          <w:tcPr>
            <w:tcW w:w="709" w:type="dxa"/>
            <w:tcBorders>
              <w:top w:val="single" w:color="auto" w:sz="4" w:space="0"/>
              <w:left w:val="nil"/>
              <w:bottom w:val="single" w:color="auto" w:sz="4" w:space="0"/>
              <w:right w:val="single" w:color="000000" w:sz="4" w:space="0"/>
            </w:tcBorders>
            <w:noWrap w:val="0"/>
            <w:vAlign w:val="center"/>
          </w:tcPr>
          <w:p w14:paraId="2BC316F2">
            <w:pPr>
              <w:jc w:val="center"/>
              <w:rPr>
                <w:rFonts w:hint="eastAsia" w:ascii="宋体" w:hAnsi="宋体" w:eastAsia="宋体" w:cs="宋体"/>
                <w:color w:val="auto"/>
                <w:sz w:val="24"/>
                <w:highlight w:val="none"/>
              </w:rPr>
            </w:pPr>
          </w:p>
        </w:tc>
        <w:tc>
          <w:tcPr>
            <w:tcW w:w="708" w:type="dxa"/>
            <w:tcBorders>
              <w:top w:val="single" w:color="auto" w:sz="4" w:space="0"/>
              <w:left w:val="nil"/>
              <w:bottom w:val="single" w:color="auto" w:sz="4" w:space="0"/>
              <w:right w:val="single" w:color="000000" w:sz="4" w:space="0"/>
            </w:tcBorders>
            <w:noWrap w:val="0"/>
            <w:vAlign w:val="center"/>
          </w:tcPr>
          <w:p w14:paraId="2BD32910">
            <w:pPr>
              <w:jc w:val="center"/>
              <w:rPr>
                <w:rFonts w:hint="eastAsia" w:ascii="宋体" w:hAnsi="宋体" w:eastAsia="宋体" w:cs="宋体"/>
                <w:color w:val="auto"/>
                <w:sz w:val="24"/>
                <w:highlight w:val="none"/>
              </w:rPr>
            </w:pPr>
          </w:p>
        </w:tc>
        <w:tc>
          <w:tcPr>
            <w:tcW w:w="1512" w:type="dxa"/>
            <w:tcBorders>
              <w:top w:val="single" w:color="auto" w:sz="4" w:space="0"/>
              <w:left w:val="nil"/>
              <w:bottom w:val="single" w:color="auto" w:sz="4" w:space="0"/>
              <w:right w:val="single" w:color="000000" w:sz="4" w:space="0"/>
            </w:tcBorders>
            <w:noWrap w:val="0"/>
            <w:vAlign w:val="center"/>
          </w:tcPr>
          <w:p w14:paraId="4C699879">
            <w:pPr>
              <w:jc w:val="center"/>
              <w:rPr>
                <w:rFonts w:hint="eastAsia" w:ascii="宋体" w:hAnsi="宋体" w:eastAsia="宋体" w:cs="宋体"/>
                <w:color w:val="auto"/>
                <w:sz w:val="24"/>
                <w:highlight w:val="none"/>
              </w:rPr>
            </w:pPr>
          </w:p>
        </w:tc>
        <w:tc>
          <w:tcPr>
            <w:tcW w:w="944" w:type="dxa"/>
            <w:tcBorders>
              <w:top w:val="single" w:color="auto" w:sz="4" w:space="0"/>
              <w:left w:val="nil"/>
              <w:bottom w:val="single" w:color="auto" w:sz="4" w:space="0"/>
              <w:right w:val="single" w:color="000000" w:sz="4" w:space="0"/>
            </w:tcBorders>
            <w:noWrap w:val="0"/>
            <w:vAlign w:val="center"/>
          </w:tcPr>
          <w:p w14:paraId="52788E8B">
            <w:pPr>
              <w:jc w:val="center"/>
              <w:rPr>
                <w:rFonts w:hint="eastAsia" w:ascii="宋体" w:hAnsi="宋体" w:eastAsia="宋体" w:cs="宋体"/>
                <w:color w:val="auto"/>
                <w:sz w:val="24"/>
                <w:highlight w:val="none"/>
              </w:rPr>
            </w:pPr>
          </w:p>
        </w:tc>
        <w:tc>
          <w:tcPr>
            <w:tcW w:w="514" w:type="dxa"/>
            <w:tcBorders>
              <w:top w:val="single" w:color="auto" w:sz="4" w:space="0"/>
              <w:left w:val="nil"/>
              <w:bottom w:val="single" w:color="auto" w:sz="4" w:space="0"/>
              <w:right w:val="single" w:color="000000" w:sz="4" w:space="0"/>
            </w:tcBorders>
            <w:noWrap w:val="0"/>
            <w:vAlign w:val="center"/>
          </w:tcPr>
          <w:p w14:paraId="0F58CDCE">
            <w:pPr>
              <w:jc w:val="center"/>
              <w:rPr>
                <w:rFonts w:hint="eastAsia" w:ascii="宋体" w:hAnsi="宋体" w:eastAsia="宋体" w:cs="宋体"/>
                <w:color w:val="auto"/>
                <w:sz w:val="24"/>
                <w:highlight w:val="none"/>
              </w:rPr>
            </w:pPr>
          </w:p>
        </w:tc>
        <w:tc>
          <w:tcPr>
            <w:tcW w:w="695" w:type="dxa"/>
            <w:tcBorders>
              <w:top w:val="single" w:color="auto" w:sz="4" w:space="0"/>
              <w:left w:val="nil"/>
              <w:bottom w:val="single" w:color="auto" w:sz="4" w:space="0"/>
              <w:right w:val="single" w:color="000000" w:sz="4" w:space="0"/>
            </w:tcBorders>
            <w:noWrap w:val="0"/>
            <w:vAlign w:val="center"/>
          </w:tcPr>
          <w:p w14:paraId="12E94D0E">
            <w:pPr>
              <w:jc w:val="center"/>
              <w:rPr>
                <w:rFonts w:hint="eastAsia" w:ascii="宋体" w:hAnsi="宋体" w:eastAsia="宋体" w:cs="宋体"/>
                <w:color w:val="auto"/>
                <w:sz w:val="24"/>
                <w:highlight w:val="none"/>
              </w:rPr>
            </w:pPr>
          </w:p>
        </w:tc>
        <w:tc>
          <w:tcPr>
            <w:tcW w:w="861" w:type="dxa"/>
            <w:tcBorders>
              <w:top w:val="single" w:color="auto" w:sz="4" w:space="0"/>
              <w:left w:val="nil"/>
              <w:bottom w:val="single" w:color="auto" w:sz="4" w:space="0"/>
              <w:right w:val="single" w:color="000000" w:sz="4" w:space="0"/>
            </w:tcBorders>
            <w:noWrap w:val="0"/>
            <w:vAlign w:val="center"/>
          </w:tcPr>
          <w:p w14:paraId="2B756F4E">
            <w:pPr>
              <w:jc w:val="center"/>
              <w:rPr>
                <w:rFonts w:hint="eastAsia" w:ascii="宋体" w:hAnsi="宋体" w:eastAsia="宋体" w:cs="宋体"/>
                <w:color w:val="auto"/>
                <w:sz w:val="24"/>
                <w:highlight w:val="none"/>
              </w:rPr>
            </w:pPr>
          </w:p>
        </w:tc>
        <w:tc>
          <w:tcPr>
            <w:tcW w:w="1014" w:type="dxa"/>
            <w:tcBorders>
              <w:top w:val="single" w:color="auto" w:sz="4" w:space="0"/>
              <w:left w:val="nil"/>
              <w:bottom w:val="single" w:color="auto" w:sz="4" w:space="0"/>
              <w:right w:val="single" w:color="auto" w:sz="4" w:space="0"/>
            </w:tcBorders>
            <w:noWrap w:val="0"/>
            <w:vAlign w:val="top"/>
          </w:tcPr>
          <w:p w14:paraId="2D0E973F">
            <w:pPr>
              <w:widowControl/>
              <w:jc w:val="left"/>
              <w:rPr>
                <w:rFonts w:hint="eastAsia" w:ascii="宋体" w:hAnsi="宋体" w:eastAsia="宋体" w:cs="宋体"/>
                <w:color w:val="auto"/>
                <w:sz w:val="24"/>
                <w:highlight w:val="none"/>
              </w:rPr>
            </w:pPr>
          </w:p>
        </w:tc>
      </w:tr>
      <w:tr w14:paraId="1C83A8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1512" w:type="dxa"/>
            <w:vMerge w:val="continue"/>
            <w:tcBorders>
              <w:top w:val="nil"/>
              <w:left w:val="single" w:color="000000" w:sz="4" w:space="0"/>
              <w:bottom w:val="single" w:color="000000" w:sz="4" w:space="0"/>
              <w:right w:val="single" w:color="000000" w:sz="4" w:space="0"/>
            </w:tcBorders>
            <w:noWrap w:val="0"/>
            <w:vAlign w:val="center"/>
          </w:tcPr>
          <w:p w14:paraId="6C3341F1">
            <w:pPr>
              <w:widowControl/>
              <w:jc w:val="left"/>
              <w:rPr>
                <w:rFonts w:hint="eastAsia" w:ascii="宋体" w:hAnsi="宋体" w:eastAsia="宋体" w:cs="宋体"/>
                <w:color w:val="auto"/>
                <w:sz w:val="24"/>
                <w:highlight w:val="none"/>
              </w:rPr>
            </w:pPr>
          </w:p>
        </w:tc>
        <w:tc>
          <w:tcPr>
            <w:tcW w:w="709" w:type="dxa"/>
            <w:tcBorders>
              <w:top w:val="single" w:color="auto" w:sz="4" w:space="0"/>
              <w:left w:val="nil"/>
              <w:bottom w:val="single" w:color="auto" w:sz="4" w:space="0"/>
              <w:right w:val="single" w:color="000000" w:sz="4" w:space="0"/>
            </w:tcBorders>
            <w:noWrap w:val="0"/>
            <w:vAlign w:val="center"/>
          </w:tcPr>
          <w:p w14:paraId="768036EA">
            <w:pPr>
              <w:jc w:val="center"/>
              <w:rPr>
                <w:rFonts w:hint="eastAsia" w:ascii="宋体" w:hAnsi="宋体" w:eastAsia="宋体" w:cs="宋体"/>
                <w:color w:val="auto"/>
                <w:sz w:val="24"/>
                <w:highlight w:val="none"/>
              </w:rPr>
            </w:pPr>
          </w:p>
        </w:tc>
        <w:tc>
          <w:tcPr>
            <w:tcW w:w="709" w:type="dxa"/>
            <w:tcBorders>
              <w:top w:val="single" w:color="auto" w:sz="4" w:space="0"/>
              <w:left w:val="nil"/>
              <w:bottom w:val="single" w:color="auto" w:sz="4" w:space="0"/>
              <w:right w:val="single" w:color="000000" w:sz="4" w:space="0"/>
            </w:tcBorders>
            <w:noWrap w:val="0"/>
            <w:vAlign w:val="center"/>
          </w:tcPr>
          <w:p w14:paraId="3ACA9264">
            <w:pPr>
              <w:jc w:val="center"/>
              <w:rPr>
                <w:rFonts w:hint="eastAsia" w:ascii="宋体" w:hAnsi="宋体" w:eastAsia="宋体" w:cs="宋体"/>
                <w:color w:val="auto"/>
                <w:sz w:val="24"/>
                <w:highlight w:val="none"/>
              </w:rPr>
            </w:pPr>
          </w:p>
        </w:tc>
        <w:tc>
          <w:tcPr>
            <w:tcW w:w="708" w:type="dxa"/>
            <w:tcBorders>
              <w:top w:val="single" w:color="auto" w:sz="4" w:space="0"/>
              <w:left w:val="nil"/>
              <w:bottom w:val="single" w:color="auto" w:sz="4" w:space="0"/>
              <w:right w:val="single" w:color="000000" w:sz="4" w:space="0"/>
            </w:tcBorders>
            <w:noWrap w:val="0"/>
            <w:vAlign w:val="center"/>
          </w:tcPr>
          <w:p w14:paraId="42AB35B7">
            <w:pPr>
              <w:jc w:val="center"/>
              <w:rPr>
                <w:rFonts w:hint="eastAsia" w:ascii="宋体" w:hAnsi="宋体" w:eastAsia="宋体" w:cs="宋体"/>
                <w:color w:val="auto"/>
                <w:sz w:val="24"/>
                <w:highlight w:val="none"/>
              </w:rPr>
            </w:pPr>
          </w:p>
        </w:tc>
        <w:tc>
          <w:tcPr>
            <w:tcW w:w="1512" w:type="dxa"/>
            <w:tcBorders>
              <w:top w:val="single" w:color="auto" w:sz="4" w:space="0"/>
              <w:left w:val="nil"/>
              <w:bottom w:val="single" w:color="auto" w:sz="4" w:space="0"/>
              <w:right w:val="single" w:color="000000" w:sz="4" w:space="0"/>
            </w:tcBorders>
            <w:noWrap w:val="0"/>
            <w:vAlign w:val="center"/>
          </w:tcPr>
          <w:p w14:paraId="3EB8F834">
            <w:pPr>
              <w:jc w:val="center"/>
              <w:rPr>
                <w:rFonts w:hint="eastAsia" w:ascii="宋体" w:hAnsi="宋体" w:eastAsia="宋体" w:cs="宋体"/>
                <w:color w:val="auto"/>
                <w:sz w:val="24"/>
                <w:highlight w:val="none"/>
              </w:rPr>
            </w:pPr>
          </w:p>
        </w:tc>
        <w:tc>
          <w:tcPr>
            <w:tcW w:w="944" w:type="dxa"/>
            <w:tcBorders>
              <w:top w:val="single" w:color="auto" w:sz="4" w:space="0"/>
              <w:left w:val="nil"/>
              <w:bottom w:val="single" w:color="auto" w:sz="4" w:space="0"/>
              <w:right w:val="single" w:color="000000" w:sz="4" w:space="0"/>
            </w:tcBorders>
            <w:noWrap w:val="0"/>
            <w:vAlign w:val="center"/>
          </w:tcPr>
          <w:p w14:paraId="5E09A98A">
            <w:pPr>
              <w:jc w:val="center"/>
              <w:rPr>
                <w:rFonts w:hint="eastAsia" w:ascii="宋体" w:hAnsi="宋体" w:eastAsia="宋体" w:cs="宋体"/>
                <w:color w:val="auto"/>
                <w:sz w:val="24"/>
                <w:highlight w:val="none"/>
              </w:rPr>
            </w:pPr>
          </w:p>
        </w:tc>
        <w:tc>
          <w:tcPr>
            <w:tcW w:w="514" w:type="dxa"/>
            <w:tcBorders>
              <w:top w:val="single" w:color="auto" w:sz="4" w:space="0"/>
              <w:left w:val="nil"/>
              <w:bottom w:val="single" w:color="auto" w:sz="4" w:space="0"/>
              <w:right w:val="single" w:color="000000" w:sz="4" w:space="0"/>
            </w:tcBorders>
            <w:noWrap w:val="0"/>
            <w:vAlign w:val="center"/>
          </w:tcPr>
          <w:p w14:paraId="6D819B88">
            <w:pPr>
              <w:jc w:val="center"/>
              <w:rPr>
                <w:rFonts w:hint="eastAsia" w:ascii="宋体" w:hAnsi="宋体" w:eastAsia="宋体" w:cs="宋体"/>
                <w:color w:val="auto"/>
                <w:sz w:val="24"/>
                <w:highlight w:val="none"/>
              </w:rPr>
            </w:pPr>
          </w:p>
        </w:tc>
        <w:tc>
          <w:tcPr>
            <w:tcW w:w="695" w:type="dxa"/>
            <w:tcBorders>
              <w:top w:val="single" w:color="auto" w:sz="4" w:space="0"/>
              <w:left w:val="nil"/>
              <w:bottom w:val="single" w:color="auto" w:sz="4" w:space="0"/>
              <w:right w:val="single" w:color="000000" w:sz="4" w:space="0"/>
            </w:tcBorders>
            <w:noWrap w:val="0"/>
            <w:vAlign w:val="center"/>
          </w:tcPr>
          <w:p w14:paraId="58D78FE0">
            <w:pPr>
              <w:jc w:val="center"/>
              <w:rPr>
                <w:rFonts w:hint="eastAsia" w:ascii="宋体" w:hAnsi="宋体" w:eastAsia="宋体" w:cs="宋体"/>
                <w:color w:val="auto"/>
                <w:sz w:val="24"/>
                <w:highlight w:val="none"/>
              </w:rPr>
            </w:pPr>
          </w:p>
        </w:tc>
        <w:tc>
          <w:tcPr>
            <w:tcW w:w="861" w:type="dxa"/>
            <w:tcBorders>
              <w:top w:val="single" w:color="auto" w:sz="4" w:space="0"/>
              <w:left w:val="nil"/>
              <w:bottom w:val="single" w:color="auto" w:sz="4" w:space="0"/>
              <w:right w:val="single" w:color="000000" w:sz="4" w:space="0"/>
            </w:tcBorders>
            <w:noWrap w:val="0"/>
            <w:vAlign w:val="center"/>
          </w:tcPr>
          <w:p w14:paraId="65D53F27">
            <w:pPr>
              <w:jc w:val="center"/>
              <w:rPr>
                <w:rFonts w:hint="eastAsia" w:ascii="宋体" w:hAnsi="宋体" w:eastAsia="宋体" w:cs="宋体"/>
                <w:color w:val="auto"/>
                <w:sz w:val="24"/>
                <w:highlight w:val="none"/>
              </w:rPr>
            </w:pPr>
          </w:p>
        </w:tc>
        <w:tc>
          <w:tcPr>
            <w:tcW w:w="1014" w:type="dxa"/>
            <w:tcBorders>
              <w:top w:val="single" w:color="auto" w:sz="4" w:space="0"/>
              <w:left w:val="nil"/>
              <w:bottom w:val="single" w:color="auto" w:sz="4" w:space="0"/>
              <w:right w:val="single" w:color="auto" w:sz="4" w:space="0"/>
            </w:tcBorders>
            <w:noWrap w:val="0"/>
            <w:vAlign w:val="top"/>
          </w:tcPr>
          <w:p w14:paraId="63C23A8B">
            <w:pPr>
              <w:widowControl/>
              <w:jc w:val="left"/>
              <w:rPr>
                <w:rFonts w:hint="eastAsia" w:ascii="宋体" w:hAnsi="宋体" w:eastAsia="宋体" w:cs="宋体"/>
                <w:color w:val="auto"/>
                <w:sz w:val="24"/>
                <w:highlight w:val="none"/>
              </w:rPr>
            </w:pPr>
          </w:p>
        </w:tc>
      </w:tr>
      <w:tr w14:paraId="2642DF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1512" w:type="dxa"/>
            <w:vMerge w:val="continue"/>
            <w:tcBorders>
              <w:top w:val="nil"/>
              <w:left w:val="single" w:color="000000" w:sz="4" w:space="0"/>
              <w:bottom w:val="single" w:color="000000" w:sz="4" w:space="0"/>
              <w:right w:val="single" w:color="000000" w:sz="4" w:space="0"/>
            </w:tcBorders>
            <w:noWrap w:val="0"/>
            <w:vAlign w:val="center"/>
          </w:tcPr>
          <w:p w14:paraId="775A1F1B">
            <w:pPr>
              <w:widowControl/>
              <w:jc w:val="left"/>
              <w:rPr>
                <w:rFonts w:hint="eastAsia" w:ascii="宋体" w:hAnsi="宋体" w:eastAsia="宋体" w:cs="宋体"/>
                <w:color w:val="auto"/>
                <w:sz w:val="24"/>
                <w:highlight w:val="none"/>
              </w:rPr>
            </w:pPr>
          </w:p>
        </w:tc>
        <w:tc>
          <w:tcPr>
            <w:tcW w:w="709" w:type="dxa"/>
            <w:tcBorders>
              <w:top w:val="single" w:color="auto" w:sz="4" w:space="0"/>
              <w:left w:val="nil"/>
              <w:bottom w:val="single" w:color="auto" w:sz="4" w:space="0"/>
              <w:right w:val="single" w:color="000000" w:sz="4" w:space="0"/>
            </w:tcBorders>
            <w:noWrap w:val="0"/>
            <w:vAlign w:val="center"/>
          </w:tcPr>
          <w:p w14:paraId="5D7AC7E5">
            <w:pPr>
              <w:jc w:val="center"/>
              <w:rPr>
                <w:rFonts w:hint="eastAsia" w:ascii="宋体" w:hAnsi="宋体" w:eastAsia="宋体" w:cs="宋体"/>
                <w:color w:val="auto"/>
                <w:sz w:val="24"/>
                <w:highlight w:val="none"/>
              </w:rPr>
            </w:pPr>
          </w:p>
        </w:tc>
        <w:tc>
          <w:tcPr>
            <w:tcW w:w="709" w:type="dxa"/>
            <w:tcBorders>
              <w:top w:val="single" w:color="auto" w:sz="4" w:space="0"/>
              <w:left w:val="nil"/>
              <w:bottom w:val="single" w:color="auto" w:sz="4" w:space="0"/>
              <w:right w:val="single" w:color="000000" w:sz="4" w:space="0"/>
            </w:tcBorders>
            <w:noWrap w:val="0"/>
            <w:vAlign w:val="center"/>
          </w:tcPr>
          <w:p w14:paraId="46978560">
            <w:pPr>
              <w:jc w:val="center"/>
              <w:rPr>
                <w:rFonts w:hint="eastAsia" w:ascii="宋体" w:hAnsi="宋体" w:eastAsia="宋体" w:cs="宋体"/>
                <w:color w:val="auto"/>
                <w:sz w:val="24"/>
                <w:highlight w:val="none"/>
              </w:rPr>
            </w:pPr>
          </w:p>
        </w:tc>
        <w:tc>
          <w:tcPr>
            <w:tcW w:w="708" w:type="dxa"/>
            <w:tcBorders>
              <w:top w:val="single" w:color="auto" w:sz="4" w:space="0"/>
              <w:left w:val="nil"/>
              <w:bottom w:val="single" w:color="auto" w:sz="4" w:space="0"/>
              <w:right w:val="single" w:color="000000" w:sz="4" w:space="0"/>
            </w:tcBorders>
            <w:noWrap w:val="0"/>
            <w:vAlign w:val="center"/>
          </w:tcPr>
          <w:p w14:paraId="34454101">
            <w:pPr>
              <w:jc w:val="center"/>
              <w:rPr>
                <w:rFonts w:hint="eastAsia" w:ascii="宋体" w:hAnsi="宋体" w:eastAsia="宋体" w:cs="宋体"/>
                <w:color w:val="auto"/>
                <w:sz w:val="24"/>
                <w:highlight w:val="none"/>
              </w:rPr>
            </w:pPr>
          </w:p>
        </w:tc>
        <w:tc>
          <w:tcPr>
            <w:tcW w:w="1512" w:type="dxa"/>
            <w:tcBorders>
              <w:top w:val="single" w:color="auto" w:sz="4" w:space="0"/>
              <w:left w:val="nil"/>
              <w:bottom w:val="single" w:color="auto" w:sz="4" w:space="0"/>
              <w:right w:val="single" w:color="000000" w:sz="4" w:space="0"/>
            </w:tcBorders>
            <w:noWrap w:val="0"/>
            <w:vAlign w:val="center"/>
          </w:tcPr>
          <w:p w14:paraId="7DFC9D7B">
            <w:pPr>
              <w:jc w:val="center"/>
              <w:rPr>
                <w:rFonts w:hint="eastAsia" w:ascii="宋体" w:hAnsi="宋体" w:eastAsia="宋体" w:cs="宋体"/>
                <w:color w:val="auto"/>
                <w:sz w:val="24"/>
                <w:highlight w:val="none"/>
              </w:rPr>
            </w:pPr>
          </w:p>
        </w:tc>
        <w:tc>
          <w:tcPr>
            <w:tcW w:w="944" w:type="dxa"/>
            <w:tcBorders>
              <w:top w:val="single" w:color="auto" w:sz="4" w:space="0"/>
              <w:left w:val="nil"/>
              <w:bottom w:val="single" w:color="auto" w:sz="4" w:space="0"/>
              <w:right w:val="single" w:color="000000" w:sz="4" w:space="0"/>
            </w:tcBorders>
            <w:noWrap w:val="0"/>
            <w:vAlign w:val="center"/>
          </w:tcPr>
          <w:p w14:paraId="6F3161A0">
            <w:pPr>
              <w:jc w:val="center"/>
              <w:rPr>
                <w:rFonts w:hint="eastAsia" w:ascii="宋体" w:hAnsi="宋体" w:eastAsia="宋体" w:cs="宋体"/>
                <w:color w:val="auto"/>
                <w:sz w:val="24"/>
                <w:highlight w:val="none"/>
              </w:rPr>
            </w:pPr>
          </w:p>
        </w:tc>
        <w:tc>
          <w:tcPr>
            <w:tcW w:w="514" w:type="dxa"/>
            <w:tcBorders>
              <w:top w:val="single" w:color="auto" w:sz="4" w:space="0"/>
              <w:left w:val="nil"/>
              <w:bottom w:val="single" w:color="auto" w:sz="4" w:space="0"/>
              <w:right w:val="single" w:color="000000" w:sz="4" w:space="0"/>
            </w:tcBorders>
            <w:noWrap w:val="0"/>
            <w:vAlign w:val="center"/>
          </w:tcPr>
          <w:p w14:paraId="3265EEA5">
            <w:pPr>
              <w:jc w:val="center"/>
              <w:rPr>
                <w:rFonts w:hint="eastAsia" w:ascii="宋体" w:hAnsi="宋体" w:eastAsia="宋体" w:cs="宋体"/>
                <w:color w:val="auto"/>
                <w:sz w:val="24"/>
                <w:highlight w:val="none"/>
              </w:rPr>
            </w:pPr>
          </w:p>
        </w:tc>
        <w:tc>
          <w:tcPr>
            <w:tcW w:w="695" w:type="dxa"/>
            <w:tcBorders>
              <w:top w:val="single" w:color="auto" w:sz="4" w:space="0"/>
              <w:left w:val="nil"/>
              <w:bottom w:val="single" w:color="auto" w:sz="4" w:space="0"/>
              <w:right w:val="single" w:color="000000" w:sz="4" w:space="0"/>
            </w:tcBorders>
            <w:noWrap w:val="0"/>
            <w:vAlign w:val="center"/>
          </w:tcPr>
          <w:p w14:paraId="66A10818">
            <w:pPr>
              <w:jc w:val="center"/>
              <w:rPr>
                <w:rFonts w:hint="eastAsia" w:ascii="宋体" w:hAnsi="宋体" w:eastAsia="宋体" w:cs="宋体"/>
                <w:color w:val="auto"/>
                <w:sz w:val="24"/>
                <w:highlight w:val="none"/>
              </w:rPr>
            </w:pPr>
          </w:p>
        </w:tc>
        <w:tc>
          <w:tcPr>
            <w:tcW w:w="861" w:type="dxa"/>
            <w:tcBorders>
              <w:top w:val="single" w:color="auto" w:sz="4" w:space="0"/>
              <w:left w:val="nil"/>
              <w:bottom w:val="single" w:color="auto" w:sz="4" w:space="0"/>
              <w:right w:val="single" w:color="000000" w:sz="4" w:space="0"/>
            </w:tcBorders>
            <w:noWrap w:val="0"/>
            <w:vAlign w:val="center"/>
          </w:tcPr>
          <w:p w14:paraId="50984AE3">
            <w:pPr>
              <w:jc w:val="center"/>
              <w:rPr>
                <w:rFonts w:hint="eastAsia" w:ascii="宋体" w:hAnsi="宋体" w:eastAsia="宋体" w:cs="宋体"/>
                <w:color w:val="auto"/>
                <w:sz w:val="24"/>
                <w:highlight w:val="none"/>
              </w:rPr>
            </w:pPr>
          </w:p>
        </w:tc>
        <w:tc>
          <w:tcPr>
            <w:tcW w:w="1014" w:type="dxa"/>
            <w:tcBorders>
              <w:top w:val="single" w:color="auto" w:sz="4" w:space="0"/>
              <w:left w:val="nil"/>
              <w:bottom w:val="single" w:color="auto" w:sz="4" w:space="0"/>
              <w:right w:val="single" w:color="auto" w:sz="4" w:space="0"/>
            </w:tcBorders>
            <w:noWrap w:val="0"/>
            <w:vAlign w:val="top"/>
          </w:tcPr>
          <w:p w14:paraId="59988148">
            <w:pPr>
              <w:widowControl/>
              <w:jc w:val="left"/>
              <w:rPr>
                <w:rFonts w:hint="eastAsia" w:ascii="宋体" w:hAnsi="宋体" w:eastAsia="宋体" w:cs="宋体"/>
                <w:color w:val="auto"/>
                <w:sz w:val="24"/>
                <w:highlight w:val="none"/>
              </w:rPr>
            </w:pPr>
          </w:p>
        </w:tc>
      </w:tr>
      <w:tr w14:paraId="40EA7E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1512" w:type="dxa"/>
            <w:vMerge w:val="continue"/>
            <w:tcBorders>
              <w:top w:val="nil"/>
              <w:left w:val="single" w:color="000000" w:sz="4" w:space="0"/>
              <w:bottom w:val="single" w:color="000000" w:sz="4" w:space="0"/>
              <w:right w:val="single" w:color="000000" w:sz="4" w:space="0"/>
            </w:tcBorders>
            <w:noWrap w:val="0"/>
            <w:vAlign w:val="center"/>
          </w:tcPr>
          <w:p w14:paraId="1992EA8D">
            <w:pPr>
              <w:widowControl/>
              <w:jc w:val="left"/>
              <w:rPr>
                <w:rFonts w:hint="eastAsia" w:ascii="宋体" w:hAnsi="宋体" w:eastAsia="宋体" w:cs="宋体"/>
                <w:color w:val="auto"/>
                <w:sz w:val="24"/>
                <w:highlight w:val="none"/>
              </w:rPr>
            </w:pPr>
          </w:p>
        </w:tc>
        <w:tc>
          <w:tcPr>
            <w:tcW w:w="709" w:type="dxa"/>
            <w:tcBorders>
              <w:top w:val="single" w:color="auto" w:sz="4" w:space="0"/>
              <w:left w:val="nil"/>
              <w:bottom w:val="single" w:color="000000" w:sz="4" w:space="0"/>
              <w:right w:val="single" w:color="000000" w:sz="4" w:space="0"/>
            </w:tcBorders>
            <w:noWrap w:val="0"/>
            <w:vAlign w:val="center"/>
          </w:tcPr>
          <w:p w14:paraId="3940204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709" w:type="dxa"/>
            <w:tcBorders>
              <w:top w:val="single" w:color="auto" w:sz="4" w:space="0"/>
              <w:left w:val="nil"/>
              <w:bottom w:val="single" w:color="000000" w:sz="4" w:space="0"/>
              <w:right w:val="single" w:color="000000" w:sz="4" w:space="0"/>
            </w:tcBorders>
            <w:noWrap w:val="0"/>
            <w:vAlign w:val="center"/>
          </w:tcPr>
          <w:p w14:paraId="5B16ACBA">
            <w:pPr>
              <w:jc w:val="center"/>
              <w:rPr>
                <w:rFonts w:hint="eastAsia" w:ascii="宋体" w:hAnsi="宋体" w:eastAsia="宋体" w:cs="宋体"/>
                <w:color w:val="auto"/>
                <w:sz w:val="24"/>
                <w:highlight w:val="none"/>
              </w:rPr>
            </w:pPr>
          </w:p>
        </w:tc>
        <w:tc>
          <w:tcPr>
            <w:tcW w:w="708" w:type="dxa"/>
            <w:tcBorders>
              <w:top w:val="single" w:color="auto" w:sz="4" w:space="0"/>
              <w:left w:val="nil"/>
              <w:bottom w:val="single" w:color="000000" w:sz="4" w:space="0"/>
              <w:right w:val="single" w:color="000000" w:sz="4" w:space="0"/>
            </w:tcBorders>
            <w:noWrap w:val="0"/>
            <w:vAlign w:val="center"/>
          </w:tcPr>
          <w:p w14:paraId="30894CE0">
            <w:pPr>
              <w:jc w:val="center"/>
              <w:rPr>
                <w:rFonts w:hint="eastAsia" w:ascii="宋体" w:hAnsi="宋体" w:eastAsia="宋体" w:cs="宋体"/>
                <w:color w:val="auto"/>
                <w:sz w:val="24"/>
                <w:highlight w:val="none"/>
              </w:rPr>
            </w:pPr>
          </w:p>
        </w:tc>
        <w:tc>
          <w:tcPr>
            <w:tcW w:w="1512" w:type="dxa"/>
            <w:tcBorders>
              <w:top w:val="single" w:color="auto" w:sz="4" w:space="0"/>
              <w:left w:val="nil"/>
              <w:bottom w:val="single" w:color="000000" w:sz="4" w:space="0"/>
              <w:right w:val="single" w:color="000000" w:sz="4" w:space="0"/>
            </w:tcBorders>
            <w:noWrap w:val="0"/>
            <w:vAlign w:val="center"/>
          </w:tcPr>
          <w:p w14:paraId="2C433EC5">
            <w:pPr>
              <w:jc w:val="center"/>
              <w:rPr>
                <w:rFonts w:hint="eastAsia" w:ascii="宋体" w:hAnsi="宋体" w:eastAsia="宋体" w:cs="宋体"/>
                <w:color w:val="auto"/>
                <w:sz w:val="24"/>
                <w:highlight w:val="none"/>
              </w:rPr>
            </w:pPr>
          </w:p>
        </w:tc>
        <w:tc>
          <w:tcPr>
            <w:tcW w:w="944" w:type="dxa"/>
            <w:tcBorders>
              <w:top w:val="single" w:color="auto" w:sz="4" w:space="0"/>
              <w:left w:val="nil"/>
              <w:bottom w:val="single" w:color="000000" w:sz="4" w:space="0"/>
              <w:right w:val="single" w:color="000000" w:sz="4" w:space="0"/>
            </w:tcBorders>
            <w:noWrap w:val="0"/>
            <w:vAlign w:val="center"/>
          </w:tcPr>
          <w:p w14:paraId="2BA8BA98">
            <w:pPr>
              <w:jc w:val="center"/>
              <w:rPr>
                <w:rFonts w:hint="eastAsia" w:ascii="宋体" w:hAnsi="宋体" w:eastAsia="宋体" w:cs="宋体"/>
                <w:color w:val="auto"/>
                <w:sz w:val="24"/>
                <w:highlight w:val="none"/>
              </w:rPr>
            </w:pPr>
          </w:p>
        </w:tc>
        <w:tc>
          <w:tcPr>
            <w:tcW w:w="514" w:type="dxa"/>
            <w:tcBorders>
              <w:top w:val="single" w:color="auto" w:sz="4" w:space="0"/>
              <w:left w:val="nil"/>
              <w:bottom w:val="single" w:color="000000" w:sz="4" w:space="0"/>
              <w:right w:val="single" w:color="000000" w:sz="4" w:space="0"/>
            </w:tcBorders>
            <w:noWrap w:val="0"/>
            <w:vAlign w:val="center"/>
          </w:tcPr>
          <w:p w14:paraId="352E373C">
            <w:pPr>
              <w:jc w:val="center"/>
              <w:rPr>
                <w:rFonts w:hint="eastAsia" w:ascii="宋体" w:hAnsi="宋体" w:eastAsia="宋体" w:cs="宋体"/>
                <w:color w:val="auto"/>
                <w:sz w:val="24"/>
                <w:highlight w:val="none"/>
              </w:rPr>
            </w:pPr>
          </w:p>
        </w:tc>
        <w:tc>
          <w:tcPr>
            <w:tcW w:w="695" w:type="dxa"/>
            <w:tcBorders>
              <w:top w:val="single" w:color="auto" w:sz="4" w:space="0"/>
              <w:left w:val="nil"/>
              <w:bottom w:val="single" w:color="000000" w:sz="4" w:space="0"/>
              <w:right w:val="single" w:color="000000" w:sz="4" w:space="0"/>
            </w:tcBorders>
            <w:noWrap w:val="0"/>
            <w:vAlign w:val="center"/>
          </w:tcPr>
          <w:p w14:paraId="5D80064F">
            <w:pPr>
              <w:jc w:val="center"/>
              <w:rPr>
                <w:rFonts w:hint="eastAsia" w:ascii="宋体" w:hAnsi="宋体" w:eastAsia="宋体" w:cs="宋体"/>
                <w:color w:val="auto"/>
                <w:sz w:val="24"/>
                <w:highlight w:val="none"/>
              </w:rPr>
            </w:pPr>
          </w:p>
        </w:tc>
        <w:tc>
          <w:tcPr>
            <w:tcW w:w="861" w:type="dxa"/>
            <w:tcBorders>
              <w:top w:val="single" w:color="auto" w:sz="4" w:space="0"/>
              <w:left w:val="nil"/>
              <w:bottom w:val="single" w:color="000000" w:sz="4" w:space="0"/>
              <w:right w:val="single" w:color="000000" w:sz="4" w:space="0"/>
            </w:tcBorders>
            <w:noWrap w:val="0"/>
            <w:vAlign w:val="center"/>
          </w:tcPr>
          <w:p w14:paraId="7AC3F682">
            <w:pPr>
              <w:jc w:val="center"/>
              <w:rPr>
                <w:rFonts w:hint="eastAsia" w:ascii="宋体" w:hAnsi="宋体" w:eastAsia="宋体" w:cs="宋体"/>
                <w:color w:val="auto"/>
                <w:sz w:val="24"/>
                <w:highlight w:val="none"/>
              </w:rPr>
            </w:pPr>
          </w:p>
        </w:tc>
        <w:tc>
          <w:tcPr>
            <w:tcW w:w="1014" w:type="dxa"/>
            <w:tcBorders>
              <w:top w:val="single" w:color="auto" w:sz="4" w:space="0"/>
              <w:left w:val="nil"/>
              <w:bottom w:val="single" w:color="auto" w:sz="4" w:space="0"/>
              <w:right w:val="single" w:color="auto" w:sz="4" w:space="0"/>
            </w:tcBorders>
            <w:noWrap w:val="0"/>
            <w:vAlign w:val="top"/>
          </w:tcPr>
          <w:p w14:paraId="310032CB">
            <w:pPr>
              <w:widowControl/>
              <w:jc w:val="left"/>
              <w:rPr>
                <w:rFonts w:hint="eastAsia" w:ascii="宋体" w:hAnsi="宋体" w:eastAsia="宋体" w:cs="宋体"/>
                <w:color w:val="auto"/>
                <w:sz w:val="24"/>
                <w:highlight w:val="none"/>
              </w:rPr>
            </w:pPr>
          </w:p>
        </w:tc>
      </w:tr>
      <w:tr w14:paraId="4286E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1512" w:type="dxa"/>
            <w:vMerge w:val="restart"/>
            <w:tcBorders>
              <w:top w:val="nil"/>
              <w:left w:val="single" w:color="000000" w:sz="4" w:space="0"/>
              <w:bottom w:val="single" w:color="000000" w:sz="4" w:space="0"/>
              <w:right w:val="single" w:color="000000" w:sz="4" w:space="0"/>
            </w:tcBorders>
            <w:noWrap w:val="0"/>
            <w:vAlign w:val="center"/>
          </w:tcPr>
          <w:p w14:paraId="7551086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监理员</w:t>
            </w:r>
          </w:p>
        </w:tc>
        <w:tc>
          <w:tcPr>
            <w:tcW w:w="709" w:type="dxa"/>
            <w:tcBorders>
              <w:top w:val="single" w:color="000000" w:sz="4" w:space="0"/>
              <w:left w:val="nil"/>
              <w:bottom w:val="single" w:color="auto" w:sz="4" w:space="0"/>
              <w:right w:val="single" w:color="000000" w:sz="4" w:space="0"/>
            </w:tcBorders>
            <w:noWrap w:val="0"/>
            <w:vAlign w:val="center"/>
          </w:tcPr>
          <w:p w14:paraId="45A389E9">
            <w:pPr>
              <w:jc w:val="center"/>
              <w:rPr>
                <w:rFonts w:hint="eastAsia" w:ascii="宋体" w:hAnsi="宋体" w:eastAsia="宋体" w:cs="宋体"/>
                <w:color w:val="auto"/>
                <w:sz w:val="24"/>
                <w:highlight w:val="none"/>
              </w:rPr>
            </w:pPr>
          </w:p>
        </w:tc>
        <w:tc>
          <w:tcPr>
            <w:tcW w:w="709" w:type="dxa"/>
            <w:tcBorders>
              <w:top w:val="single" w:color="000000" w:sz="4" w:space="0"/>
              <w:left w:val="nil"/>
              <w:bottom w:val="single" w:color="auto" w:sz="4" w:space="0"/>
              <w:right w:val="single" w:color="000000" w:sz="4" w:space="0"/>
            </w:tcBorders>
            <w:noWrap w:val="0"/>
            <w:vAlign w:val="center"/>
          </w:tcPr>
          <w:p w14:paraId="5270D46B">
            <w:pPr>
              <w:jc w:val="center"/>
              <w:rPr>
                <w:rFonts w:hint="eastAsia" w:ascii="宋体" w:hAnsi="宋体" w:eastAsia="宋体" w:cs="宋体"/>
                <w:color w:val="auto"/>
                <w:sz w:val="24"/>
                <w:highlight w:val="none"/>
              </w:rPr>
            </w:pPr>
          </w:p>
        </w:tc>
        <w:tc>
          <w:tcPr>
            <w:tcW w:w="708" w:type="dxa"/>
            <w:tcBorders>
              <w:top w:val="single" w:color="000000" w:sz="4" w:space="0"/>
              <w:left w:val="nil"/>
              <w:bottom w:val="single" w:color="auto" w:sz="4" w:space="0"/>
              <w:right w:val="single" w:color="000000" w:sz="4" w:space="0"/>
            </w:tcBorders>
            <w:noWrap w:val="0"/>
            <w:vAlign w:val="center"/>
          </w:tcPr>
          <w:p w14:paraId="0ABE33DF">
            <w:pPr>
              <w:jc w:val="center"/>
              <w:rPr>
                <w:rFonts w:hint="eastAsia" w:ascii="宋体" w:hAnsi="宋体" w:eastAsia="宋体" w:cs="宋体"/>
                <w:color w:val="auto"/>
                <w:sz w:val="24"/>
                <w:highlight w:val="none"/>
              </w:rPr>
            </w:pPr>
          </w:p>
        </w:tc>
        <w:tc>
          <w:tcPr>
            <w:tcW w:w="1512" w:type="dxa"/>
            <w:tcBorders>
              <w:top w:val="single" w:color="000000" w:sz="4" w:space="0"/>
              <w:left w:val="nil"/>
              <w:bottom w:val="single" w:color="auto" w:sz="4" w:space="0"/>
              <w:right w:val="single" w:color="000000" w:sz="4" w:space="0"/>
            </w:tcBorders>
            <w:noWrap w:val="0"/>
            <w:vAlign w:val="center"/>
          </w:tcPr>
          <w:p w14:paraId="761C7676">
            <w:pPr>
              <w:jc w:val="center"/>
              <w:rPr>
                <w:rFonts w:hint="eastAsia" w:ascii="宋体" w:hAnsi="宋体" w:eastAsia="宋体" w:cs="宋体"/>
                <w:color w:val="auto"/>
                <w:sz w:val="24"/>
                <w:highlight w:val="none"/>
              </w:rPr>
            </w:pPr>
          </w:p>
        </w:tc>
        <w:tc>
          <w:tcPr>
            <w:tcW w:w="944" w:type="dxa"/>
            <w:tcBorders>
              <w:top w:val="single" w:color="000000" w:sz="4" w:space="0"/>
              <w:left w:val="nil"/>
              <w:bottom w:val="single" w:color="auto" w:sz="4" w:space="0"/>
              <w:right w:val="single" w:color="000000" w:sz="4" w:space="0"/>
            </w:tcBorders>
            <w:noWrap w:val="0"/>
            <w:vAlign w:val="center"/>
          </w:tcPr>
          <w:p w14:paraId="26CCE64A">
            <w:pPr>
              <w:jc w:val="center"/>
              <w:rPr>
                <w:rFonts w:hint="eastAsia" w:ascii="宋体" w:hAnsi="宋体" w:eastAsia="宋体" w:cs="宋体"/>
                <w:color w:val="auto"/>
                <w:sz w:val="24"/>
                <w:highlight w:val="none"/>
              </w:rPr>
            </w:pPr>
          </w:p>
        </w:tc>
        <w:tc>
          <w:tcPr>
            <w:tcW w:w="514" w:type="dxa"/>
            <w:tcBorders>
              <w:top w:val="single" w:color="000000" w:sz="4" w:space="0"/>
              <w:left w:val="nil"/>
              <w:bottom w:val="single" w:color="auto" w:sz="4" w:space="0"/>
              <w:right w:val="single" w:color="000000" w:sz="4" w:space="0"/>
            </w:tcBorders>
            <w:noWrap w:val="0"/>
            <w:vAlign w:val="center"/>
          </w:tcPr>
          <w:p w14:paraId="39BD16FF">
            <w:pPr>
              <w:jc w:val="center"/>
              <w:rPr>
                <w:rFonts w:hint="eastAsia" w:ascii="宋体" w:hAnsi="宋体" w:eastAsia="宋体" w:cs="宋体"/>
                <w:color w:val="auto"/>
                <w:sz w:val="24"/>
                <w:highlight w:val="none"/>
              </w:rPr>
            </w:pPr>
          </w:p>
        </w:tc>
        <w:tc>
          <w:tcPr>
            <w:tcW w:w="695" w:type="dxa"/>
            <w:tcBorders>
              <w:top w:val="single" w:color="000000" w:sz="4" w:space="0"/>
              <w:left w:val="nil"/>
              <w:bottom w:val="single" w:color="auto" w:sz="4" w:space="0"/>
              <w:right w:val="single" w:color="000000" w:sz="4" w:space="0"/>
            </w:tcBorders>
            <w:noWrap w:val="0"/>
            <w:vAlign w:val="center"/>
          </w:tcPr>
          <w:p w14:paraId="495B7416">
            <w:pPr>
              <w:jc w:val="center"/>
              <w:rPr>
                <w:rFonts w:hint="eastAsia" w:ascii="宋体" w:hAnsi="宋体" w:eastAsia="宋体" w:cs="宋体"/>
                <w:color w:val="auto"/>
                <w:sz w:val="24"/>
                <w:highlight w:val="none"/>
              </w:rPr>
            </w:pPr>
          </w:p>
        </w:tc>
        <w:tc>
          <w:tcPr>
            <w:tcW w:w="861" w:type="dxa"/>
            <w:tcBorders>
              <w:top w:val="single" w:color="000000" w:sz="4" w:space="0"/>
              <w:left w:val="nil"/>
              <w:bottom w:val="single" w:color="auto" w:sz="4" w:space="0"/>
              <w:right w:val="single" w:color="000000" w:sz="4" w:space="0"/>
            </w:tcBorders>
            <w:noWrap w:val="0"/>
            <w:vAlign w:val="center"/>
          </w:tcPr>
          <w:p w14:paraId="560F64C2">
            <w:pPr>
              <w:jc w:val="center"/>
              <w:rPr>
                <w:rFonts w:hint="eastAsia" w:ascii="宋体" w:hAnsi="宋体" w:eastAsia="宋体" w:cs="宋体"/>
                <w:color w:val="auto"/>
                <w:sz w:val="24"/>
                <w:highlight w:val="none"/>
              </w:rPr>
            </w:pPr>
          </w:p>
        </w:tc>
        <w:tc>
          <w:tcPr>
            <w:tcW w:w="1014" w:type="dxa"/>
            <w:tcBorders>
              <w:top w:val="single" w:color="auto" w:sz="4" w:space="0"/>
              <w:left w:val="nil"/>
              <w:bottom w:val="single" w:color="auto" w:sz="4" w:space="0"/>
              <w:right w:val="single" w:color="auto" w:sz="4" w:space="0"/>
            </w:tcBorders>
            <w:noWrap w:val="0"/>
            <w:vAlign w:val="top"/>
          </w:tcPr>
          <w:p w14:paraId="5F183EF4">
            <w:pPr>
              <w:widowControl/>
              <w:jc w:val="left"/>
              <w:rPr>
                <w:rFonts w:hint="eastAsia" w:ascii="宋体" w:hAnsi="宋体" w:eastAsia="宋体" w:cs="宋体"/>
                <w:color w:val="auto"/>
                <w:sz w:val="24"/>
                <w:highlight w:val="none"/>
              </w:rPr>
            </w:pPr>
          </w:p>
        </w:tc>
      </w:tr>
      <w:tr w14:paraId="05031C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1512" w:type="dxa"/>
            <w:vMerge w:val="continue"/>
            <w:tcBorders>
              <w:left w:val="single" w:color="000000" w:sz="4" w:space="0"/>
              <w:right w:val="single" w:color="000000" w:sz="4" w:space="0"/>
            </w:tcBorders>
            <w:noWrap w:val="0"/>
            <w:vAlign w:val="center"/>
          </w:tcPr>
          <w:p w14:paraId="0857BCE6">
            <w:pPr>
              <w:jc w:val="center"/>
              <w:rPr>
                <w:rFonts w:hint="eastAsia" w:ascii="宋体" w:hAnsi="宋体" w:eastAsia="宋体" w:cs="宋体"/>
                <w:color w:val="auto"/>
                <w:sz w:val="24"/>
                <w:highlight w:val="none"/>
              </w:rPr>
            </w:pPr>
          </w:p>
        </w:tc>
        <w:tc>
          <w:tcPr>
            <w:tcW w:w="709" w:type="dxa"/>
            <w:tcBorders>
              <w:top w:val="single" w:color="000000" w:sz="4" w:space="0"/>
              <w:left w:val="nil"/>
              <w:bottom w:val="single" w:color="auto" w:sz="4" w:space="0"/>
              <w:right w:val="single" w:color="000000" w:sz="4" w:space="0"/>
            </w:tcBorders>
            <w:noWrap w:val="0"/>
            <w:vAlign w:val="center"/>
          </w:tcPr>
          <w:p w14:paraId="5293E4B7">
            <w:pPr>
              <w:jc w:val="center"/>
              <w:rPr>
                <w:rFonts w:hint="eastAsia" w:ascii="宋体" w:hAnsi="宋体" w:eastAsia="宋体" w:cs="宋体"/>
                <w:color w:val="auto"/>
                <w:sz w:val="24"/>
                <w:highlight w:val="none"/>
              </w:rPr>
            </w:pPr>
          </w:p>
        </w:tc>
        <w:tc>
          <w:tcPr>
            <w:tcW w:w="709" w:type="dxa"/>
            <w:tcBorders>
              <w:top w:val="single" w:color="000000" w:sz="4" w:space="0"/>
              <w:left w:val="nil"/>
              <w:bottom w:val="single" w:color="auto" w:sz="4" w:space="0"/>
              <w:right w:val="single" w:color="000000" w:sz="4" w:space="0"/>
            </w:tcBorders>
            <w:noWrap w:val="0"/>
            <w:vAlign w:val="center"/>
          </w:tcPr>
          <w:p w14:paraId="7181F64E">
            <w:pPr>
              <w:jc w:val="center"/>
              <w:rPr>
                <w:rFonts w:hint="eastAsia" w:ascii="宋体" w:hAnsi="宋体" w:eastAsia="宋体" w:cs="宋体"/>
                <w:color w:val="auto"/>
                <w:sz w:val="24"/>
                <w:highlight w:val="none"/>
              </w:rPr>
            </w:pPr>
          </w:p>
        </w:tc>
        <w:tc>
          <w:tcPr>
            <w:tcW w:w="708" w:type="dxa"/>
            <w:tcBorders>
              <w:top w:val="single" w:color="000000" w:sz="4" w:space="0"/>
              <w:left w:val="nil"/>
              <w:bottom w:val="single" w:color="auto" w:sz="4" w:space="0"/>
              <w:right w:val="single" w:color="000000" w:sz="4" w:space="0"/>
            </w:tcBorders>
            <w:noWrap w:val="0"/>
            <w:vAlign w:val="center"/>
          </w:tcPr>
          <w:p w14:paraId="094828A4">
            <w:pPr>
              <w:jc w:val="center"/>
              <w:rPr>
                <w:rFonts w:hint="eastAsia" w:ascii="宋体" w:hAnsi="宋体" w:eastAsia="宋体" w:cs="宋体"/>
                <w:color w:val="auto"/>
                <w:sz w:val="24"/>
                <w:highlight w:val="none"/>
              </w:rPr>
            </w:pPr>
          </w:p>
        </w:tc>
        <w:tc>
          <w:tcPr>
            <w:tcW w:w="1512" w:type="dxa"/>
            <w:tcBorders>
              <w:top w:val="single" w:color="000000" w:sz="4" w:space="0"/>
              <w:left w:val="nil"/>
              <w:bottom w:val="single" w:color="auto" w:sz="4" w:space="0"/>
              <w:right w:val="single" w:color="000000" w:sz="4" w:space="0"/>
            </w:tcBorders>
            <w:noWrap w:val="0"/>
            <w:vAlign w:val="center"/>
          </w:tcPr>
          <w:p w14:paraId="3A782CF0">
            <w:pPr>
              <w:jc w:val="center"/>
              <w:rPr>
                <w:rFonts w:hint="eastAsia" w:ascii="宋体" w:hAnsi="宋体" w:eastAsia="宋体" w:cs="宋体"/>
                <w:color w:val="auto"/>
                <w:sz w:val="24"/>
                <w:highlight w:val="none"/>
              </w:rPr>
            </w:pPr>
          </w:p>
        </w:tc>
        <w:tc>
          <w:tcPr>
            <w:tcW w:w="944" w:type="dxa"/>
            <w:tcBorders>
              <w:top w:val="single" w:color="000000" w:sz="4" w:space="0"/>
              <w:left w:val="nil"/>
              <w:bottom w:val="single" w:color="auto" w:sz="4" w:space="0"/>
              <w:right w:val="single" w:color="000000" w:sz="4" w:space="0"/>
            </w:tcBorders>
            <w:noWrap w:val="0"/>
            <w:vAlign w:val="center"/>
          </w:tcPr>
          <w:p w14:paraId="502C24B3">
            <w:pPr>
              <w:jc w:val="center"/>
              <w:rPr>
                <w:rFonts w:hint="eastAsia" w:ascii="宋体" w:hAnsi="宋体" w:eastAsia="宋体" w:cs="宋体"/>
                <w:color w:val="auto"/>
                <w:sz w:val="24"/>
                <w:highlight w:val="none"/>
              </w:rPr>
            </w:pPr>
          </w:p>
        </w:tc>
        <w:tc>
          <w:tcPr>
            <w:tcW w:w="514" w:type="dxa"/>
            <w:tcBorders>
              <w:top w:val="single" w:color="000000" w:sz="4" w:space="0"/>
              <w:left w:val="nil"/>
              <w:bottom w:val="single" w:color="auto" w:sz="4" w:space="0"/>
              <w:right w:val="single" w:color="000000" w:sz="4" w:space="0"/>
            </w:tcBorders>
            <w:noWrap w:val="0"/>
            <w:vAlign w:val="center"/>
          </w:tcPr>
          <w:p w14:paraId="3793BD84">
            <w:pPr>
              <w:jc w:val="center"/>
              <w:rPr>
                <w:rFonts w:hint="eastAsia" w:ascii="宋体" w:hAnsi="宋体" w:eastAsia="宋体" w:cs="宋体"/>
                <w:color w:val="auto"/>
                <w:sz w:val="24"/>
                <w:highlight w:val="none"/>
              </w:rPr>
            </w:pPr>
          </w:p>
        </w:tc>
        <w:tc>
          <w:tcPr>
            <w:tcW w:w="695" w:type="dxa"/>
            <w:tcBorders>
              <w:top w:val="single" w:color="000000" w:sz="4" w:space="0"/>
              <w:left w:val="nil"/>
              <w:bottom w:val="single" w:color="auto" w:sz="4" w:space="0"/>
              <w:right w:val="single" w:color="000000" w:sz="4" w:space="0"/>
            </w:tcBorders>
            <w:noWrap w:val="0"/>
            <w:vAlign w:val="center"/>
          </w:tcPr>
          <w:p w14:paraId="1EA722D7">
            <w:pPr>
              <w:jc w:val="center"/>
              <w:rPr>
                <w:rFonts w:hint="eastAsia" w:ascii="宋体" w:hAnsi="宋体" w:eastAsia="宋体" w:cs="宋体"/>
                <w:color w:val="auto"/>
                <w:sz w:val="24"/>
                <w:highlight w:val="none"/>
              </w:rPr>
            </w:pPr>
          </w:p>
        </w:tc>
        <w:tc>
          <w:tcPr>
            <w:tcW w:w="861" w:type="dxa"/>
            <w:tcBorders>
              <w:top w:val="single" w:color="000000" w:sz="4" w:space="0"/>
              <w:left w:val="nil"/>
              <w:bottom w:val="single" w:color="auto" w:sz="4" w:space="0"/>
              <w:right w:val="single" w:color="000000" w:sz="4" w:space="0"/>
            </w:tcBorders>
            <w:noWrap w:val="0"/>
            <w:vAlign w:val="center"/>
          </w:tcPr>
          <w:p w14:paraId="218151E3">
            <w:pPr>
              <w:jc w:val="center"/>
              <w:rPr>
                <w:rFonts w:hint="eastAsia" w:ascii="宋体" w:hAnsi="宋体" w:eastAsia="宋体" w:cs="宋体"/>
                <w:color w:val="auto"/>
                <w:sz w:val="24"/>
                <w:highlight w:val="none"/>
              </w:rPr>
            </w:pPr>
          </w:p>
        </w:tc>
        <w:tc>
          <w:tcPr>
            <w:tcW w:w="1014" w:type="dxa"/>
            <w:tcBorders>
              <w:top w:val="single" w:color="auto" w:sz="4" w:space="0"/>
              <w:left w:val="nil"/>
              <w:bottom w:val="single" w:color="auto" w:sz="4" w:space="0"/>
              <w:right w:val="single" w:color="auto" w:sz="4" w:space="0"/>
            </w:tcBorders>
            <w:noWrap w:val="0"/>
            <w:vAlign w:val="top"/>
          </w:tcPr>
          <w:p w14:paraId="29D12FF5">
            <w:pPr>
              <w:widowControl/>
              <w:jc w:val="left"/>
              <w:rPr>
                <w:rFonts w:hint="eastAsia" w:ascii="宋体" w:hAnsi="宋体" w:eastAsia="宋体" w:cs="宋体"/>
                <w:color w:val="auto"/>
                <w:sz w:val="24"/>
                <w:highlight w:val="none"/>
              </w:rPr>
            </w:pPr>
          </w:p>
        </w:tc>
      </w:tr>
      <w:tr w14:paraId="5F01D3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1512" w:type="dxa"/>
            <w:vMerge w:val="continue"/>
            <w:tcBorders>
              <w:top w:val="nil"/>
              <w:left w:val="single" w:color="000000" w:sz="4" w:space="0"/>
              <w:bottom w:val="single" w:color="000000" w:sz="4" w:space="0"/>
              <w:right w:val="single" w:color="000000" w:sz="4" w:space="0"/>
            </w:tcBorders>
            <w:noWrap w:val="0"/>
            <w:vAlign w:val="center"/>
          </w:tcPr>
          <w:p w14:paraId="05777070">
            <w:pPr>
              <w:widowControl/>
              <w:jc w:val="left"/>
              <w:rPr>
                <w:rFonts w:hint="eastAsia" w:ascii="宋体" w:hAnsi="宋体" w:eastAsia="宋体" w:cs="宋体"/>
                <w:color w:val="auto"/>
                <w:sz w:val="24"/>
                <w:highlight w:val="none"/>
              </w:rPr>
            </w:pPr>
          </w:p>
        </w:tc>
        <w:tc>
          <w:tcPr>
            <w:tcW w:w="709" w:type="dxa"/>
            <w:tcBorders>
              <w:top w:val="single" w:color="auto" w:sz="4" w:space="0"/>
              <w:left w:val="nil"/>
              <w:bottom w:val="single" w:color="auto" w:sz="4" w:space="0"/>
              <w:right w:val="single" w:color="000000" w:sz="4" w:space="0"/>
            </w:tcBorders>
            <w:noWrap w:val="0"/>
            <w:vAlign w:val="center"/>
          </w:tcPr>
          <w:p w14:paraId="211C50D9">
            <w:pPr>
              <w:jc w:val="center"/>
              <w:rPr>
                <w:rFonts w:hint="eastAsia" w:ascii="宋体" w:hAnsi="宋体" w:eastAsia="宋体" w:cs="宋体"/>
                <w:color w:val="auto"/>
                <w:sz w:val="24"/>
                <w:highlight w:val="none"/>
              </w:rPr>
            </w:pPr>
          </w:p>
        </w:tc>
        <w:tc>
          <w:tcPr>
            <w:tcW w:w="709" w:type="dxa"/>
            <w:tcBorders>
              <w:top w:val="single" w:color="auto" w:sz="4" w:space="0"/>
              <w:left w:val="nil"/>
              <w:bottom w:val="single" w:color="auto" w:sz="4" w:space="0"/>
              <w:right w:val="single" w:color="000000" w:sz="4" w:space="0"/>
            </w:tcBorders>
            <w:noWrap w:val="0"/>
            <w:vAlign w:val="center"/>
          </w:tcPr>
          <w:p w14:paraId="5D1A57AD">
            <w:pPr>
              <w:jc w:val="center"/>
              <w:rPr>
                <w:rFonts w:hint="eastAsia" w:ascii="宋体" w:hAnsi="宋体" w:eastAsia="宋体" w:cs="宋体"/>
                <w:color w:val="auto"/>
                <w:sz w:val="24"/>
                <w:highlight w:val="none"/>
              </w:rPr>
            </w:pPr>
          </w:p>
        </w:tc>
        <w:tc>
          <w:tcPr>
            <w:tcW w:w="708" w:type="dxa"/>
            <w:tcBorders>
              <w:top w:val="single" w:color="auto" w:sz="4" w:space="0"/>
              <w:left w:val="nil"/>
              <w:bottom w:val="single" w:color="auto" w:sz="4" w:space="0"/>
              <w:right w:val="single" w:color="000000" w:sz="4" w:space="0"/>
            </w:tcBorders>
            <w:noWrap w:val="0"/>
            <w:vAlign w:val="center"/>
          </w:tcPr>
          <w:p w14:paraId="6FCCF7A4">
            <w:pPr>
              <w:jc w:val="center"/>
              <w:rPr>
                <w:rFonts w:hint="eastAsia" w:ascii="宋体" w:hAnsi="宋体" w:eastAsia="宋体" w:cs="宋体"/>
                <w:color w:val="auto"/>
                <w:sz w:val="24"/>
                <w:highlight w:val="none"/>
              </w:rPr>
            </w:pPr>
          </w:p>
        </w:tc>
        <w:tc>
          <w:tcPr>
            <w:tcW w:w="1512" w:type="dxa"/>
            <w:tcBorders>
              <w:top w:val="single" w:color="auto" w:sz="4" w:space="0"/>
              <w:left w:val="nil"/>
              <w:bottom w:val="single" w:color="auto" w:sz="4" w:space="0"/>
              <w:right w:val="single" w:color="000000" w:sz="4" w:space="0"/>
            </w:tcBorders>
            <w:noWrap w:val="0"/>
            <w:vAlign w:val="center"/>
          </w:tcPr>
          <w:p w14:paraId="103C630B">
            <w:pPr>
              <w:jc w:val="center"/>
              <w:rPr>
                <w:rFonts w:hint="eastAsia" w:ascii="宋体" w:hAnsi="宋体" w:eastAsia="宋体" w:cs="宋体"/>
                <w:color w:val="auto"/>
                <w:sz w:val="24"/>
                <w:highlight w:val="none"/>
              </w:rPr>
            </w:pPr>
          </w:p>
        </w:tc>
        <w:tc>
          <w:tcPr>
            <w:tcW w:w="944" w:type="dxa"/>
            <w:tcBorders>
              <w:top w:val="single" w:color="auto" w:sz="4" w:space="0"/>
              <w:left w:val="nil"/>
              <w:bottom w:val="single" w:color="auto" w:sz="4" w:space="0"/>
              <w:right w:val="single" w:color="000000" w:sz="4" w:space="0"/>
            </w:tcBorders>
            <w:noWrap w:val="0"/>
            <w:vAlign w:val="center"/>
          </w:tcPr>
          <w:p w14:paraId="43920B78">
            <w:pPr>
              <w:jc w:val="center"/>
              <w:rPr>
                <w:rFonts w:hint="eastAsia" w:ascii="宋体" w:hAnsi="宋体" w:eastAsia="宋体" w:cs="宋体"/>
                <w:color w:val="auto"/>
                <w:sz w:val="24"/>
                <w:highlight w:val="none"/>
              </w:rPr>
            </w:pPr>
          </w:p>
        </w:tc>
        <w:tc>
          <w:tcPr>
            <w:tcW w:w="514" w:type="dxa"/>
            <w:tcBorders>
              <w:top w:val="single" w:color="auto" w:sz="4" w:space="0"/>
              <w:left w:val="nil"/>
              <w:bottom w:val="single" w:color="auto" w:sz="4" w:space="0"/>
              <w:right w:val="single" w:color="000000" w:sz="4" w:space="0"/>
            </w:tcBorders>
            <w:noWrap w:val="0"/>
            <w:vAlign w:val="center"/>
          </w:tcPr>
          <w:p w14:paraId="731186FB">
            <w:pPr>
              <w:jc w:val="center"/>
              <w:rPr>
                <w:rFonts w:hint="eastAsia" w:ascii="宋体" w:hAnsi="宋体" w:eastAsia="宋体" w:cs="宋体"/>
                <w:color w:val="auto"/>
                <w:sz w:val="24"/>
                <w:highlight w:val="none"/>
              </w:rPr>
            </w:pPr>
          </w:p>
        </w:tc>
        <w:tc>
          <w:tcPr>
            <w:tcW w:w="695" w:type="dxa"/>
            <w:tcBorders>
              <w:top w:val="single" w:color="auto" w:sz="4" w:space="0"/>
              <w:left w:val="nil"/>
              <w:bottom w:val="single" w:color="auto" w:sz="4" w:space="0"/>
              <w:right w:val="single" w:color="000000" w:sz="4" w:space="0"/>
            </w:tcBorders>
            <w:noWrap w:val="0"/>
            <w:vAlign w:val="center"/>
          </w:tcPr>
          <w:p w14:paraId="694FAC89">
            <w:pPr>
              <w:jc w:val="center"/>
              <w:rPr>
                <w:rFonts w:hint="eastAsia" w:ascii="宋体" w:hAnsi="宋体" w:eastAsia="宋体" w:cs="宋体"/>
                <w:color w:val="auto"/>
                <w:sz w:val="24"/>
                <w:highlight w:val="none"/>
              </w:rPr>
            </w:pPr>
          </w:p>
        </w:tc>
        <w:tc>
          <w:tcPr>
            <w:tcW w:w="861" w:type="dxa"/>
            <w:tcBorders>
              <w:top w:val="single" w:color="auto" w:sz="4" w:space="0"/>
              <w:left w:val="nil"/>
              <w:bottom w:val="single" w:color="auto" w:sz="4" w:space="0"/>
              <w:right w:val="single" w:color="000000" w:sz="4" w:space="0"/>
            </w:tcBorders>
            <w:noWrap w:val="0"/>
            <w:vAlign w:val="center"/>
          </w:tcPr>
          <w:p w14:paraId="6753AA49">
            <w:pPr>
              <w:jc w:val="center"/>
              <w:rPr>
                <w:rFonts w:hint="eastAsia" w:ascii="宋体" w:hAnsi="宋体" w:eastAsia="宋体" w:cs="宋体"/>
                <w:color w:val="auto"/>
                <w:sz w:val="24"/>
                <w:highlight w:val="none"/>
              </w:rPr>
            </w:pPr>
          </w:p>
        </w:tc>
        <w:tc>
          <w:tcPr>
            <w:tcW w:w="1014" w:type="dxa"/>
            <w:tcBorders>
              <w:top w:val="single" w:color="auto" w:sz="4" w:space="0"/>
              <w:left w:val="nil"/>
              <w:bottom w:val="single" w:color="auto" w:sz="4" w:space="0"/>
              <w:right w:val="single" w:color="auto" w:sz="4" w:space="0"/>
            </w:tcBorders>
            <w:noWrap w:val="0"/>
            <w:vAlign w:val="top"/>
          </w:tcPr>
          <w:p w14:paraId="7C1AA745">
            <w:pPr>
              <w:widowControl/>
              <w:jc w:val="left"/>
              <w:rPr>
                <w:rFonts w:hint="eastAsia" w:ascii="宋体" w:hAnsi="宋体" w:eastAsia="宋体" w:cs="宋体"/>
                <w:color w:val="auto"/>
                <w:sz w:val="24"/>
                <w:highlight w:val="none"/>
              </w:rPr>
            </w:pPr>
          </w:p>
        </w:tc>
      </w:tr>
      <w:tr w14:paraId="07BF6F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1512" w:type="dxa"/>
            <w:vMerge w:val="continue"/>
            <w:tcBorders>
              <w:top w:val="nil"/>
              <w:left w:val="single" w:color="000000" w:sz="4" w:space="0"/>
              <w:bottom w:val="single" w:color="000000" w:sz="4" w:space="0"/>
              <w:right w:val="single" w:color="000000" w:sz="4" w:space="0"/>
            </w:tcBorders>
            <w:noWrap w:val="0"/>
            <w:vAlign w:val="center"/>
          </w:tcPr>
          <w:p w14:paraId="57ED8A16">
            <w:pPr>
              <w:widowControl/>
              <w:jc w:val="left"/>
              <w:rPr>
                <w:rFonts w:hint="eastAsia" w:ascii="宋体" w:hAnsi="宋体" w:eastAsia="宋体" w:cs="宋体"/>
                <w:color w:val="auto"/>
                <w:sz w:val="24"/>
                <w:highlight w:val="none"/>
              </w:rPr>
            </w:pPr>
          </w:p>
        </w:tc>
        <w:tc>
          <w:tcPr>
            <w:tcW w:w="709" w:type="dxa"/>
            <w:tcBorders>
              <w:top w:val="single" w:color="auto" w:sz="4" w:space="0"/>
              <w:left w:val="nil"/>
              <w:bottom w:val="single" w:color="000000" w:sz="4" w:space="0"/>
              <w:right w:val="single" w:color="000000" w:sz="4" w:space="0"/>
            </w:tcBorders>
            <w:noWrap w:val="0"/>
            <w:vAlign w:val="center"/>
          </w:tcPr>
          <w:p w14:paraId="6453B56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709" w:type="dxa"/>
            <w:tcBorders>
              <w:top w:val="single" w:color="auto" w:sz="4" w:space="0"/>
              <w:left w:val="nil"/>
              <w:bottom w:val="single" w:color="000000" w:sz="4" w:space="0"/>
              <w:right w:val="single" w:color="000000" w:sz="4" w:space="0"/>
            </w:tcBorders>
            <w:noWrap w:val="0"/>
            <w:vAlign w:val="center"/>
          </w:tcPr>
          <w:p w14:paraId="02BB3E2B">
            <w:pPr>
              <w:jc w:val="center"/>
              <w:rPr>
                <w:rFonts w:hint="eastAsia" w:ascii="宋体" w:hAnsi="宋体" w:eastAsia="宋体" w:cs="宋体"/>
                <w:color w:val="auto"/>
                <w:sz w:val="24"/>
                <w:highlight w:val="none"/>
              </w:rPr>
            </w:pPr>
          </w:p>
        </w:tc>
        <w:tc>
          <w:tcPr>
            <w:tcW w:w="708" w:type="dxa"/>
            <w:tcBorders>
              <w:top w:val="single" w:color="auto" w:sz="4" w:space="0"/>
              <w:left w:val="nil"/>
              <w:bottom w:val="single" w:color="000000" w:sz="4" w:space="0"/>
              <w:right w:val="single" w:color="000000" w:sz="4" w:space="0"/>
            </w:tcBorders>
            <w:noWrap w:val="0"/>
            <w:vAlign w:val="center"/>
          </w:tcPr>
          <w:p w14:paraId="77A1CD62">
            <w:pPr>
              <w:jc w:val="center"/>
              <w:rPr>
                <w:rFonts w:hint="eastAsia" w:ascii="宋体" w:hAnsi="宋体" w:eastAsia="宋体" w:cs="宋体"/>
                <w:color w:val="auto"/>
                <w:sz w:val="24"/>
                <w:highlight w:val="none"/>
              </w:rPr>
            </w:pPr>
          </w:p>
        </w:tc>
        <w:tc>
          <w:tcPr>
            <w:tcW w:w="1512" w:type="dxa"/>
            <w:tcBorders>
              <w:top w:val="single" w:color="auto" w:sz="4" w:space="0"/>
              <w:left w:val="nil"/>
              <w:bottom w:val="single" w:color="000000" w:sz="4" w:space="0"/>
              <w:right w:val="single" w:color="000000" w:sz="4" w:space="0"/>
            </w:tcBorders>
            <w:noWrap w:val="0"/>
            <w:vAlign w:val="center"/>
          </w:tcPr>
          <w:p w14:paraId="61BAA4C2">
            <w:pPr>
              <w:jc w:val="center"/>
              <w:rPr>
                <w:rFonts w:hint="eastAsia" w:ascii="宋体" w:hAnsi="宋体" w:eastAsia="宋体" w:cs="宋体"/>
                <w:color w:val="auto"/>
                <w:sz w:val="24"/>
                <w:highlight w:val="none"/>
              </w:rPr>
            </w:pPr>
          </w:p>
        </w:tc>
        <w:tc>
          <w:tcPr>
            <w:tcW w:w="944" w:type="dxa"/>
            <w:tcBorders>
              <w:top w:val="single" w:color="auto" w:sz="4" w:space="0"/>
              <w:left w:val="nil"/>
              <w:bottom w:val="single" w:color="000000" w:sz="4" w:space="0"/>
              <w:right w:val="single" w:color="000000" w:sz="4" w:space="0"/>
            </w:tcBorders>
            <w:noWrap w:val="0"/>
            <w:vAlign w:val="center"/>
          </w:tcPr>
          <w:p w14:paraId="3AEEAFD6">
            <w:pPr>
              <w:jc w:val="center"/>
              <w:rPr>
                <w:rFonts w:hint="eastAsia" w:ascii="宋体" w:hAnsi="宋体" w:eastAsia="宋体" w:cs="宋体"/>
                <w:color w:val="auto"/>
                <w:sz w:val="24"/>
                <w:highlight w:val="none"/>
              </w:rPr>
            </w:pPr>
          </w:p>
        </w:tc>
        <w:tc>
          <w:tcPr>
            <w:tcW w:w="514" w:type="dxa"/>
            <w:tcBorders>
              <w:top w:val="single" w:color="auto" w:sz="4" w:space="0"/>
              <w:left w:val="nil"/>
              <w:bottom w:val="single" w:color="000000" w:sz="4" w:space="0"/>
              <w:right w:val="single" w:color="000000" w:sz="4" w:space="0"/>
            </w:tcBorders>
            <w:noWrap w:val="0"/>
            <w:vAlign w:val="center"/>
          </w:tcPr>
          <w:p w14:paraId="7F3C6622">
            <w:pPr>
              <w:jc w:val="center"/>
              <w:rPr>
                <w:rFonts w:hint="eastAsia" w:ascii="宋体" w:hAnsi="宋体" w:eastAsia="宋体" w:cs="宋体"/>
                <w:color w:val="auto"/>
                <w:sz w:val="24"/>
                <w:highlight w:val="none"/>
              </w:rPr>
            </w:pPr>
          </w:p>
        </w:tc>
        <w:tc>
          <w:tcPr>
            <w:tcW w:w="695" w:type="dxa"/>
            <w:tcBorders>
              <w:top w:val="single" w:color="auto" w:sz="4" w:space="0"/>
              <w:left w:val="nil"/>
              <w:bottom w:val="single" w:color="000000" w:sz="4" w:space="0"/>
              <w:right w:val="single" w:color="000000" w:sz="4" w:space="0"/>
            </w:tcBorders>
            <w:noWrap w:val="0"/>
            <w:vAlign w:val="center"/>
          </w:tcPr>
          <w:p w14:paraId="7DAE5EB8">
            <w:pPr>
              <w:jc w:val="center"/>
              <w:rPr>
                <w:rFonts w:hint="eastAsia" w:ascii="宋体" w:hAnsi="宋体" w:eastAsia="宋体" w:cs="宋体"/>
                <w:color w:val="auto"/>
                <w:sz w:val="24"/>
                <w:highlight w:val="none"/>
              </w:rPr>
            </w:pPr>
          </w:p>
        </w:tc>
        <w:tc>
          <w:tcPr>
            <w:tcW w:w="861" w:type="dxa"/>
            <w:tcBorders>
              <w:top w:val="single" w:color="auto" w:sz="4" w:space="0"/>
              <w:left w:val="nil"/>
              <w:bottom w:val="single" w:color="000000" w:sz="4" w:space="0"/>
              <w:right w:val="single" w:color="000000" w:sz="4" w:space="0"/>
            </w:tcBorders>
            <w:noWrap w:val="0"/>
            <w:vAlign w:val="center"/>
          </w:tcPr>
          <w:p w14:paraId="1E286202">
            <w:pPr>
              <w:jc w:val="center"/>
              <w:rPr>
                <w:rFonts w:hint="eastAsia" w:ascii="宋体" w:hAnsi="宋体" w:eastAsia="宋体" w:cs="宋体"/>
                <w:color w:val="auto"/>
                <w:sz w:val="24"/>
                <w:highlight w:val="none"/>
              </w:rPr>
            </w:pPr>
          </w:p>
        </w:tc>
        <w:tc>
          <w:tcPr>
            <w:tcW w:w="1014" w:type="dxa"/>
            <w:tcBorders>
              <w:top w:val="single" w:color="auto" w:sz="4" w:space="0"/>
              <w:left w:val="nil"/>
              <w:bottom w:val="single" w:color="auto" w:sz="4" w:space="0"/>
              <w:right w:val="single" w:color="auto" w:sz="4" w:space="0"/>
            </w:tcBorders>
            <w:noWrap w:val="0"/>
            <w:vAlign w:val="top"/>
          </w:tcPr>
          <w:p w14:paraId="09584621">
            <w:pPr>
              <w:widowControl/>
              <w:jc w:val="left"/>
              <w:rPr>
                <w:rFonts w:hint="eastAsia" w:ascii="宋体" w:hAnsi="宋体" w:eastAsia="宋体" w:cs="宋体"/>
                <w:color w:val="auto"/>
                <w:sz w:val="24"/>
                <w:highlight w:val="none"/>
              </w:rPr>
            </w:pPr>
          </w:p>
        </w:tc>
      </w:tr>
    </w:tbl>
    <w:p w14:paraId="5CB68D81">
      <w:pPr>
        <w:autoSpaceDE w:val="0"/>
        <w:autoSpaceDN w:val="0"/>
        <w:adjustRightInd w:val="0"/>
        <w:spacing w:line="320" w:lineRule="exact"/>
        <w:ind w:firstLine="420" w:firstLineChars="200"/>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注：</w:t>
      </w:r>
    </w:p>
    <w:p w14:paraId="10EE9803">
      <w:pPr>
        <w:autoSpaceDE w:val="0"/>
        <w:autoSpaceDN w:val="0"/>
        <w:adjustRightInd w:val="0"/>
        <w:spacing w:line="320" w:lineRule="exact"/>
        <w:ind w:firstLine="420" w:firstLineChars="200"/>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（1）上述所有监理人员均须身体健康，持有监理上岗证；</w:t>
      </w:r>
    </w:p>
    <w:p w14:paraId="5BF9FE36">
      <w:pPr>
        <w:pStyle w:val="6"/>
        <w:ind w:firstLine="420" w:firstLineChars="200"/>
        <w:jc w:val="both"/>
        <w:rPr>
          <w:rFonts w:hint="default"/>
          <w:lang w:val="en-US" w:eastAsia="zh-CN"/>
        </w:rPr>
      </w:pPr>
      <w:r>
        <w:rPr>
          <w:rFonts w:hint="eastAsia" w:asciiTheme="minorEastAsia" w:hAnsiTheme="minorEastAsia" w:eastAsiaTheme="minorEastAsia" w:cstheme="minorEastAsia"/>
          <w:color w:val="auto"/>
          <w:kern w:val="0"/>
          <w:sz w:val="21"/>
          <w:szCs w:val="21"/>
          <w:highlight w:val="none"/>
        </w:rPr>
        <w:t>（2）中标后，上述所有人员配置不得减少或随意更换，确需更换须经建设单位或相关主管部门认可后，方可变更；</w:t>
      </w:r>
    </w:p>
    <w:sectPr>
      <w:headerReference r:id="rId11" w:type="default"/>
      <w:footerReference r:id="rId12" w:type="default"/>
      <w:pgSz w:w="11907" w:h="16840"/>
      <w:pgMar w:top="1440" w:right="1559" w:bottom="1440" w:left="1560" w:header="851" w:footer="851"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auto"/>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CDB42">
    <w:pPr>
      <w:widowControl w:val="0"/>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3822028">
                          <w:pPr>
                            <w:widowControl w:val="0"/>
                            <w:snapToGrid w:val="0"/>
                            <w:jc w:val="left"/>
                            <w:rPr>
                              <w:rStyle w:val="12"/>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Style w:val="12"/>
                              <w:rFonts w:ascii="Times New Roman" w:hAnsi="Times New Roman" w:eastAsia="宋体" w:cs="Times New Roman"/>
                              <w:kern w:val="2"/>
                              <w:sz w:val="18"/>
                              <w:szCs w:val="18"/>
                              <w:lang w:val="en-US" w:eastAsia="zh-CN" w:bidi="ar-SA"/>
                            </w:rPr>
                            <w:instrText xml:space="preserve">PAGE  </w:instrText>
                          </w:r>
                          <w:r>
                            <w:rPr>
                              <w:rFonts w:ascii="Times New Roman" w:hAnsi="Times New Roman" w:eastAsia="宋体" w:cs="Times New Roman"/>
                              <w:kern w:val="2"/>
                              <w:sz w:val="18"/>
                              <w:szCs w:val="18"/>
                              <w:lang w:val="en-US" w:eastAsia="zh-CN" w:bidi="ar-SA"/>
                            </w:rPr>
                            <w:fldChar w:fldCharType="separate"/>
                          </w:r>
                          <w:r>
                            <w:rPr>
                              <w:rStyle w:val="12"/>
                              <w:rFonts w:ascii="Times New Roman" w:hAnsi="Times New Roman" w:eastAsia="宋体" w:cs="Times New Roman"/>
                              <w:kern w:val="2"/>
                              <w:sz w:val="18"/>
                              <w:szCs w:val="18"/>
                              <w:lang w:val="en-US" w:eastAsia="zh-CN" w:bidi="ar-SA"/>
                            </w:rPr>
                            <w:t>- 8 -</w:t>
                          </w:r>
                          <w:r>
                            <w:rPr>
                              <w:rFonts w:ascii="Times New Roman" w:hAnsi="Times New Roman" w:eastAsia="宋体" w:cs="Times New Roman"/>
                              <w:kern w:val="2"/>
                              <w:sz w:val="18"/>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3822028">
                    <w:pPr>
                      <w:widowControl w:val="0"/>
                      <w:snapToGrid w:val="0"/>
                      <w:jc w:val="left"/>
                      <w:rPr>
                        <w:rStyle w:val="12"/>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Style w:val="12"/>
                        <w:rFonts w:ascii="Times New Roman" w:hAnsi="Times New Roman" w:eastAsia="宋体" w:cs="Times New Roman"/>
                        <w:kern w:val="2"/>
                        <w:sz w:val="18"/>
                        <w:szCs w:val="18"/>
                        <w:lang w:val="en-US" w:eastAsia="zh-CN" w:bidi="ar-SA"/>
                      </w:rPr>
                      <w:instrText xml:space="preserve">PAGE  </w:instrText>
                    </w:r>
                    <w:r>
                      <w:rPr>
                        <w:rFonts w:ascii="Times New Roman" w:hAnsi="Times New Roman" w:eastAsia="宋体" w:cs="Times New Roman"/>
                        <w:kern w:val="2"/>
                        <w:sz w:val="18"/>
                        <w:szCs w:val="18"/>
                        <w:lang w:val="en-US" w:eastAsia="zh-CN" w:bidi="ar-SA"/>
                      </w:rPr>
                      <w:fldChar w:fldCharType="separate"/>
                    </w:r>
                    <w:r>
                      <w:rPr>
                        <w:rStyle w:val="12"/>
                        <w:rFonts w:ascii="Times New Roman" w:hAnsi="Times New Roman" w:eastAsia="宋体" w:cs="Times New Roman"/>
                        <w:kern w:val="2"/>
                        <w:sz w:val="18"/>
                        <w:szCs w:val="18"/>
                        <w:lang w:val="en-US" w:eastAsia="zh-CN" w:bidi="ar-SA"/>
                      </w:rPr>
                      <w:t>- 8 -</w:t>
                    </w:r>
                    <w:r>
                      <w:rPr>
                        <w:rFonts w:ascii="Times New Roman" w:hAnsi="Times New Roman" w:eastAsia="宋体" w:cs="Times New Roman"/>
                        <w:kern w:val="2"/>
                        <w:sz w:val="18"/>
                        <w:szCs w:val="18"/>
                        <w:lang w:val="en-US" w:eastAsia="zh-CN" w:bidi="ar-S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6A8A8">
    <w:pPr>
      <w:framePr w:wrap="around" w:vAnchor="text" w:hAnchor="margin" w:xAlign="center" w:y="1"/>
      <w:widowControl w:val="0"/>
      <w:snapToGrid w:val="0"/>
      <w:jc w:val="left"/>
      <w:rPr>
        <w:rStyle w:val="12"/>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Style w:val="12"/>
        <w:rFonts w:ascii="Times New Roman" w:hAnsi="Times New Roman" w:eastAsia="宋体" w:cs="Times New Roman"/>
        <w:kern w:val="2"/>
        <w:sz w:val="18"/>
        <w:szCs w:val="18"/>
        <w:lang w:val="en-US" w:eastAsia="zh-CN" w:bidi="ar-SA"/>
      </w:rPr>
      <w:instrText xml:space="preserve">PAGE  </w:instrText>
    </w:r>
    <w:r>
      <w:rPr>
        <w:rFonts w:ascii="Times New Roman" w:hAnsi="Times New Roman" w:eastAsia="宋体" w:cs="Times New Roman"/>
        <w:kern w:val="2"/>
        <w:sz w:val="18"/>
        <w:szCs w:val="18"/>
        <w:lang w:val="en-US" w:eastAsia="zh-CN" w:bidi="ar-SA"/>
      </w:rPr>
      <w:fldChar w:fldCharType="end"/>
    </w:r>
  </w:p>
  <w:p w14:paraId="2A49B14A">
    <w:pPr>
      <w:widowControl w:val="0"/>
      <w:snapToGrid w:val="0"/>
      <w:jc w:val="left"/>
      <w:rPr>
        <w:rFonts w:ascii="Times New Roman" w:hAnsi="Times New Roman" w:eastAsia="宋体" w:cs="Times New Roman"/>
        <w:kern w:val="2"/>
        <w:sz w:val="18"/>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AF1A9">
    <w:pPr>
      <w:widowControl w:val="0"/>
      <w:snapToGrid w:val="0"/>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D99DA1">
                          <w:pPr>
                            <w:widowControl w:val="0"/>
                            <w:snapToGrid w:val="0"/>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zh-CN" w:eastAsia="zh-CN" w:bidi="ar-SA"/>
                            </w:rPr>
                            <w:t>-</w:t>
                          </w:r>
                          <w:r>
                            <w:rPr>
                              <w:rFonts w:ascii="Times New Roman" w:hAnsi="Times New Roman" w:eastAsia="宋体" w:cs="Times New Roman"/>
                              <w:kern w:val="2"/>
                              <w:sz w:val="18"/>
                              <w:szCs w:val="18"/>
                              <w:lang w:val="en-US" w:eastAsia="zh-CN" w:bidi="ar-SA"/>
                            </w:rPr>
                            <w:t xml:space="preserve"> 1 -</w:t>
                          </w:r>
                          <w:r>
                            <w:rPr>
                              <w:rFonts w:ascii="Times New Roman" w:hAnsi="Times New Roman" w:eastAsia="宋体" w:cs="Times New Roman"/>
                              <w:kern w:val="2"/>
                              <w:sz w:val="18"/>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36D99DA1">
                    <w:pPr>
                      <w:widowControl w:val="0"/>
                      <w:snapToGrid w:val="0"/>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zh-CN" w:eastAsia="zh-CN" w:bidi="ar-SA"/>
                      </w:rPr>
                      <w:t>-</w:t>
                    </w:r>
                    <w:r>
                      <w:rPr>
                        <w:rFonts w:ascii="Times New Roman" w:hAnsi="Times New Roman" w:eastAsia="宋体" w:cs="Times New Roman"/>
                        <w:kern w:val="2"/>
                        <w:sz w:val="18"/>
                        <w:szCs w:val="18"/>
                        <w:lang w:val="en-US" w:eastAsia="zh-CN" w:bidi="ar-SA"/>
                      </w:rPr>
                      <w:t xml:space="preserve"> 1 -</w:t>
                    </w:r>
                    <w:r>
                      <w:rPr>
                        <w:rFonts w:ascii="Times New Roman" w:hAnsi="Times New Roman" w:eastAsia="宋体" w:cs="Times New Roman"/>
                        <w:kern w:val="2"/>
                        <w:sz w:val="18"/>
                        <w:szCs w:val="18"/>
                        <w:lang w:val="en-US" w:eastAsia="zh-CN" w:bidi="ar-SA"/>
                      </w:rPr>
                      <w:fldChar w:fldCharType="end"/>
                    </w:r>
                  </w:p>
                </w:txbxContent>
              </v:textbox>
            </v:shape>
          </w:pict>
        </mc:Fallback>
      </mc:AlternateContent>
    </w:r>
  </w:p>
  <w:p w14:paraId="4C495F3A">
    <w:pPr>
      <w:widowControl w:val="0"/>
      <w:snapToGrid w:val="0"/>
      <w:jc w:val="left"/>
      <w:rPr>
        <w:rFonts w:ascii="Times New Roman" w:hAnsi="Times New Roman" w:eastAsia="宋体" w:cs="Times New Roman"/>
        <w:kern w:val="2"/>
        <w:sz w:val="18"/>
        <w:szCs w:val="18"/>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DDC55">
    <w:pPr>
      <w:tabs>
        <w:tab w:val="center" w:pos="4153"/>
        <w:tab w:val="right" w:pos="8306"/>
      </w:tabs>
      <w:snapToGrid w:val="0"/>
      <w:ind w:right="360"/>
      <w:jc w:val="center"/>
      <w:rPr>
        <w:rFonts w:ascii="宋体" w:hAnsi="宋体"/>
        <w:sz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15FA22">
                          <w:pPr>
                            <w:pStyle w:val="7"/>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E15FA22">
                    <w:pPr>
                      <w:pStyle w:val="7"/>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3413D">
    <w:pPr>
      <w:tabs>
        <w:tab w:val="center" w:pos="4153"/>
        <w:tab w:val="right" w:pos="8306"/>
      </w:tabs>
      <w:snapToGrid w:val="0"/>
      <w:ind w:right="360"/>
      <w:jc w:val="center"/>
      <w:rPr>
        <w:rFonts w:hint="eastAsia"/>
        <w:sz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83B59A">
                          <w:pPr>
                            <w:pStyle w:val="7"/>
                          </w:pPr>
                          <w:r>
                            <w:fldChar w:fldCharType="begin"/>
                          </w:r>
                          <w:r>
                            <w:instrText xml:space="preserve"> PAGE  \* MERGEFORMAT </w:instrText>
                          </w:r>
                          <w:r>
                            <w:fldChar w:fldCharType="separate"/>
                          </w:r>
                          <w:r>
                            <w:t>- 12 -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983B59A">
                    <w:pPr>
                      <w:pStyle w:val="7"/>
                    </w:pPr>
                    <w:r>
                      <w:fldChar w:fldCharType="begin"/>
                    </w:r>
                    <w:r>
                      <w:instrText xml:space="preserve"> PAGE  \* MERGEFORMAT </w:instrText>
                    </w:r>
                    <w:r>
                      <w:fldChar w:fldCharType="separate"/>
                    </w:r>
                    <w:r>
                      <w:t>- 12 -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96A45">
    <w:pPr>
      <w:snapToGrid w:val="0"/>
      <w:rPr>
        <w:rFonts w:ascii="Times New Roman" w:hAnsi="Times New Roman" w:eastAsia="宋体" w:cs="Times New Roman"/>
        <w:sz w:val="18"/>
        <w:szCs w:val="18"/>
        <w:u w:val="single"/>
      </w:rPr>
    </w:pPr>
    <w:r>
      <w:rPr>
        <w:rFonts w:hint="eastAsia" w:ascii="宋体" w:hAnsi="宋体" w:eastAsia="宋体" w:cs="Times New Roman"/>
        <w:sz w:val="18"/>
        <w:szCs w:val="18"/>
        <w:u w:val="single"/>
      </w:rPr>
      <w:t xml:space="preserve">启东市佐鹤镇南兴村安息堂房屋改造工程                                 </w:t>
    </w:r>
    <w:r>
      <w:rPr>
        <w:rFonts w:ascii="宋体" w:hAnsi="宋体" w:eastAsia="宋体" w:cs="Times New Roman"/>
        <w:sz w:val="18"/>
        <w:szCs w:val="18"/>
        <w:u w:val="single"/>
      </w:rPr>
      <w:t xml:space="preserve">              </w:t>
    </w:r>
    <w:r>
      <w:rPr>
        <w:rFonts w:hint="eastAsia" w:ascii="宋体" w:hAnsi="宋体" w:eastAsia="宋体" w:cs="Times New Roman"/>
        <w:sz w:val="18"/>
        <w:szCs w:val="18"/>
        <w:u w:val="single"/>
      </w:rPr>
      <w:t xml:space="preserve">                        招标文件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DE40D">
    <w:pPr>
      <w:widowControl w:val="0"/>
      <w:pBdr>
        <w:bottom w:val="single" w:color="auto" w:sz="6" w:space="1"/>
      </w:pBdr>
      <w:snapToGrid w:val="0"/>
      <w:jc w:val="center"/>
      <w:rPr>
        <w:rFonts w:ascii="Times New Roman" w:hAnsi="Times New Roman" w:eastAsia="宋体" w:cs="Times New Roman"/>
        <w:kern w:val="2"/>
        <w:sz w:val="18"/>
        <w:szCs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E6C75">
    <w:pPr>
      <w:widowControl w:val="0"/>
      <w:pBdr>
        <w:bottom w:val="single" w:color="auto" w:sz="6" w:space="1"/>
      </w:pBdr>
      <w:snapToGrid w:val="0"/>
      <w:jc w:val="center"/>
      <w:rPr>
        <w:rFonts w:ascii="Times New Roman" w:hAnsi="Times New Roman" w:eastAsia="宋体" w:cs="Times New Roman"/>
        <w:kern w:val="2"/>
        <w:sz w:val="18"/>
        <w:szCs w:val="18"/>
        <w:lang w:val="en-US" w:eastAsia="zh-CN" w:bidi="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36A1A">
    <w:pPr>
      <w:tabs>
        <w:tab w:val="center" w:pos="4153"/>
        <w:tab w:val="right" w:pos="8306"/>
      </w:tabs>
      <w:snapToGrid w:val="0"/>
      <w:jc w:val="center"/>
      <w:rPr>
        <w:sz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BCFC5">
    <w:pPr>
      <w:tabs>
        <w:tab w:val="center" w:pos="4153"/>
        <w:tab w:val="right" w:pos="8306"/>
      </w:tabs>
      <w:snapToGrid w:val="0"/>
      <w:jc w:val="center"/>
      <w:rPr>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9010CD"/>
    <w:multiLevelType w:val="singleLevel"/>
    <w:tmpl w:val="A19010CD"/>
    <w:lvl w:ilvl="0" w:tentative="0">
      <w:start w:val="3"/>
      <w:numFmt w:val="decimal"/>
      <w:suff w:val="nothing"/>
      <w:lvlText w:val="%1、"/>
      <w:lvlJc w:val="left"/>
    </w:lvl>
  </w:abstractNum>
  <w:abstractNum w:abstractNumId="1">
    <w:nsid w:val="FEE7037C"/>
    <w:multiLevelType w:val="singleLevel"/>
    <w:tmpl w:val="FEE7037C"/>
    <w:lvl w:ilvl="0" w:tentative="0">
      <w:start w:val="1"/>
      <w:numFmt w:val="decimal"/>
      <w:suff w:val="nothing"/>
      <w:lvlText w:val="（%1）"/>
      <w:lvlJc w:val="left"/>
    </w:lvl>
  </w:abstractNum>
  <w:abstractNum w:abstractNumId="2">
    <w:nsid w:val="0AB86BE5"/>
    <w:multiLevelType w:val="singleLevel"/>
    <w:tmpl w:val="0AB86BE5"/>
    <w:lvl w:ilvl="0" w:tentative="0">
      <w:start w:val="5"/>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xYjdlMzdhYjZmNmJlNWViOTIwZjEzODcwOGQ2MmIifQ=="/>
  </w:docVars>
  <w:rsids>
    <w:rsidRoot w:val="00000000"/>
    <w:rsid w:val="00BE25CF"/>
    <w:rsid w:val="0264611C"/>
    <w:rsid w:val="04E34EDF"/>
    <w:rsid w:val="05F75E75"/>
    <w:rsid w:val="07D902F8"/>
    <w:rsid w:val="093D25F1"/>
    <w:rsid w:val="094A2551"/>
    <w:rsid w:val="0BF16E09"/>
    <w:rsid w:val="0C621CFA"/>
    <w:rsid w:val="0CA17312"/>
    <w:rsid w:val="0DC25899"/>
    <w:rsid w:val="0E855450"/>
    <w:rsid w:val="0EA71D6A"/>
    <w:rsid w:val="0EF17C27"/>
    <w:rsid w:val="0F6A7266"/>
    <w:rsid w:val="10536D5D"/>
    <w:rsid w:val="15323E58"/>
    <w:rsid w:val="15B11221"/>
    <w:rsid w:val="15BC53A2"/>
    <w:rsid w:val="1662251B"/>
    <w:rsid w:val="17604CAC"/>
    <w:rsid w:val="17B350B9"/>
    <w:rsid w:val="17DC7AB0"/>
    <w:rsid w:val="18B2778A"/>
    <w:rsid w:val="18F03E0E"/>
    <w:rsid w:val="1A9815C6"/>
    <w:rsid w:val="1B214753"/>
    <w:rsid w:val="1D061E52"/>
    <w:rsid w:val="1D634F8A"/>
    <w:rsid w:val="1D9A259A"/>
    <w:rsid w:val="1DB81568"/>
    <w:rsid w:val="1E06279C"/>
    <w:rsid w:val="1E4F2363"/>
    <w:rsid w:val="1FF266BE"/>
    <w:rsid w:val="213B5E42"/>
    <w:rsid w:val="23077B79"/>
    <w:rsid w:val="24B35AC3"/>
    <w:rsid w:val="25AF0B31"/>
    <w:rsid w:val="25E940BF"/>
    <w:rsid w:val="27870033"/>
    <w:rsid w:val="27F45BF7"/>
    <w:rsid w:val="28F74D45"/>
    <w:rsid w:val="29341AF5"/>
    <w:rsid w:val="293C3FFC"/>
    <w:rsid w:val="29E03952"/>
    <w:rsid w:val="2B485F4A"/>
    <w:rsid w:val="2C4A5C0B"/>
    <w:rsid w:val="2C692F40"/>
    <w:rsid w:val="2C7F39CF"/>
    <w:rsid w:val="2E604F7C"/>
    <w:rsid w:val="2E6666FD"/>
    <w:rsid w:val="2EE54CA2"/>
    <w:rsid w:val="311741D6"/>
    <w:rsid w:val="31A309E6"/>
    <w:rsid w:val="31AD773A"/>
    <w:rsid w:val="31B403F8"/>
    <w:rsid w:val="32CF49E8"/>
    <w:rsid w:val="33656427"/>
    <w:rsid w:val="337439A9"/>
    <w:rsid w:val="352801F5"/>
    <w:rsid w:val="36E92171"/>
    <w:rsid w:val="370F76FD"/>
    <w:rsid w:val="392A071A"/>
    <w:rsid w:val="393B02CD"/>
    <w:rsid w:val="394E0C8C"/>
    <w:rsid w:val="399C1237"/>
    <w:rsid w:val="3A655477"/>
    <w:rsid w:val="3B4B60D2"/>
    <w:rsid w:val="3B915E9B"/>
    <w:rsid w:val="3C8F5568"/>
    <w:rsid w:val="3DFF04CC"/>
    <w:rsid w:val="3F1F4257"/>
    <w:rsid w:val="3F3408FF"/>
    <w:rsid w:val="40527F1A"/>
    <w:rsid w:val="40AF5E62"/>
    <w:rsid w:val="41A072C9"/>
    <w:rsid w:val="42335DA9"/>
    <w:rsid w:val="43396D3E"/>
    <w:rsid w:val="43B75D95"/>
    <w:rsid w:val="43BE1D8A"/>
    <w:rsid w:val="43CE261E"/>
    <w:rsid w:val="44703ED1"/>
    <w:rsid w:val="44C304A5"/>
    <w:rsid w:val="465810C1"/>
    <w:rsid w:val="48C817D2"/>
    <w:rsid w:val="491B408B"/>
    <w:rsid w:val="4AA743C5"/>
    <w:rsid w:val="4BAE6786"/>
    <w:rsid w:val="4C076645"/>
    <w:rsid w:val="4E210223"/>
    <w:rsid w:val="4E694478"/>
    <w:rsid w:val="4E86609F"/>
    <w:rsid w:val="4EB2778F"/>
    <w:rsid w:val="4ECA2430"/>
    <w:rsid w:val="4FC155E1"/>
    <w:rsid w:val="4FF123D5"/>
    <w:rsid w:val="4FF20A93"/>
    <w:rsid w:val="50802D47"/>
    <w:rsid w:val="50D1380B"/>
    <w:rsid w:val="5144471C"/>
    <w:rsid w:val="52992DCB"/>
    <w:rsid w:val="53D37FD9"/>
    <w:rsid w:val="551B7D70"/>
    <w:rsid w:val="55C54DAB"/>
    <w:rsid w:val="57201787"/>
    <w:rsid w:val="584C2108"/>
    <w:rsid w:val="5A113609"/>
    <w:rsid w:val="5B0405E1"/>
    <w:rsid w:val="5B5C4D58"/>
    <w:rsid w:val="5C1B6DF4"/>
    <w:rsid w:val="5CE55BAC"/>
    <w:rsid w:val="5DD14334"/>
    <w:rsid w:val="5EF57055"/>
    <w:rsid w:val="5F4922E9"/>
    <w:rsid w:val="61243C22"/>
    <w:rsid w:val="62C95A86"/>
    <w:rsid w:val="63FE15F1"/>
    <w:rsid w:val="648A46E4"/>
    <w:rsid w:val="65190550"/>
    <w:rsid w:val="655B7E2E"/>
    <w:rsid w:val="668A09CB"/>
    <w:rsid w:val="66C47408"/>
    <w:rsid w:val="67277FC8"/>
    <w:rsid w:val="67997BBD"/>
    <w:rsid w:val="685F1947"/>
    <w:rsid w:val="69B30148"/>
    <w:rsid w:val="6A2627B9"/>
    <w:rsid w:val="6A6F2845"/>
    <w:rsid w:val="6AC15255"/>
    <w:rsid w:val="6DCC4DE8"/>
    <w:rsid w:val="6E25722B"/>
    <w:rsid w:val="6F741E27"/>
    <w:rsid w:val="70400154"/>
    <w:rsid w:val="70D7474E"/>
    <w:rsid w:val="72436E91"/>
    <w:rsid w:val="7254170B"/>
    <w:rsid w:val="734168B5"/>
    <w:rsid w:val="74650381"/>
    <w:rsid w:val="772159A4"/>
    <w:rsid w:val="78E71CAD"/>
    <w:rsid w:val="7A8878D5"/>
    <w:rsid w:val="7B036F2D"/>
    <w:rsid w:val="7B7D4E45"/>
    <w:rsid w:val="7C0972AA"/>
    <w:rsid w:val="7CC17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rFonts w:eastAsia="黑体"/>
      <w:b/>
      <w:bCs/>
      <w:kern w:val="44"/>
      <w:sz w:val="32"/>
      <w:szCs w:val="44"/>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szCs w:val="32"/>
    </w:rPr>
  </w:style>
  <w:style w:type="paragraph" w:styleId="4">
    <w:name w:val="heading 3"/>
    <w:basedOn w:val="1"/>
    <w:next w:val="1"/>
    <w:qFormat/>
    <w:uiPriority w:val="0"/>
    <w:pPr>
      <w:keepNext/>
      <w:keepLines/>
      <w:spacing w:line="360" w:lineRule="auto"/>
      <w:outlineLvl w:val="2"/>
    </w:pPr>
    <w:rPr>
      <w:rFonts w:eastAsia="黑体"/>
      <w:b/>
      <w:bCs/>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idowControl/>
      <w:ind w:firstLine="420"/>
      <w:jc w:val="left"/>
    </w:pPr>
    <w:rPr>
      <w:sz w:val="20"/>
    </w:rPr>
  </w:style>
  <w:style w:type="paragraph" w:styleId="6">
    <w:name w:val="Body Text"/>
    <w:basedOn w:val="1"/>
    <w:next w:val="1"/>
    <w:qFormat/>
    <w:uiPriority w:val="0"/>
    <w:pPr>
      <w:adjustRightInd w:val="0"/>
      <w:spacing w:after="60" w:line="360" w:lineRule="atLeast"/>
      <w:ind w:left="72" w:leftChars="30" w:right="30" w:rightChars="30"/>
      <w:jc w:val="center"/>
      <w:textAlignment w:val="baseline"/>
    </w:pPr>
    <w:rPr>
      <w:szCs w:val="22"/>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2">
    <w:name w:val="page number"/>
    <w:basedOn w:val="11"/>
    <w:qFormat/>
    <w:uiPriority w:val="0"/>
  </w:style>
  <w:style w:type="character" w:styleId="13">
    <w:name w:val="Hyperlink"/>
    <w:basedOn w:val="11"/>
    <w:qFormat/>
    <w:uiPriority w:val="0"/>
    <w:rPr>
      <w:color w:val="000000"/>
      <w:u w:val="none"/>
    </w:rPr>
  </w:style>
  <w:style w:type="paragraph" w:customStyle="1" w:styleId="14">
    <w:name w:val="Default"/>
    <w:autoRedefine/>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5">
    <w:name w:val="Table Paragraph"/>
    <w:basedOn w:val="1"/>
    <w:next w:val="16"/>
    <w:autoRedefine/>
    <w:qFormat/>
    <w:uiPriority w:val="1"/>
    <w:rPr>
      <w:rFonts w:ascii="宋体" w:hAnsi="宋体" w:eastAsia="宋体" w:cs="宋体"/>
    </w:rPr>
  </w:style>
  <w:style w:type="paragraph" w:customStyle="1" w:styleId="16">
    <w:name w:val="空半行"/>
    <w:basedOn w:val="1"/>
    <w:qFormat/>
    <w:uiPriority w:val="0"/>
    <w:pPr>
      <w:adjustRightInd w:val="0"/>
      <w:spacing w:line="120" w:lineRule="exact"/>
      <w:textAlignment w:val="baseline"/>
    </w:pPr>
    <w:rPr>
      <w:rFonts w:ascii="Times New Roman" w:hAnsi="Times New Roman" w:eastAsia="仿宋_GB2312" w:cs="Times New Roman"/>
      <w:color w:val="FFFFFF"/>
      <w:kern w:val="0"/>
      <w:sz w:val="30"/>
      <w:szCs w:val="20"/>
    </w:rPr>
  </w:style>
  <w:style w:type="table" w:customStyle="1" w:styleId="17">
    <w:name w:val="Table Normal"/>
    <w:autoRedefine/>
    <w:semiHidden/>
    <w:unhideWhenUsed/>
    <w:qFormat/>
    <w:uiPriority w:val="2"/>
    <w:tblPr>
      <w:tblCellMar>
        <w:top w:w="0" w:type="dxa"/>
        <w:left w:w="0" w:type="dxa"/>
        <w:bottom w:w="0" w:type="dxa"/>
        <w:right w:w="0" w:type="dxa"/>
      </w:tblCellMar>
    </w:tblPr>
  </w:style>
  <w:style w:type="paragraph" w:customStyle="1" w:styleId="18">
    <w:name w:val="Blockquote"/>
    <w:basedOn w:val="1"/>
    <w:autoRedefine/>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paragraph" w:customStyle="1" w:styleId="19">
    <w:name w:val="表格文字"/>
    <w:basedOn w:val="1"/>
    <w:next w:val="6"/>
    <w:qFormat/>
    <w:uiPriority w:val="0"/>
    <w:pPr>
      <w:autoSpaceDE w:val="0"/>
      <w:autoSpaceDN w:val="0"/>
      <w:spacing w:before="6" w:after="6"/>
    </w:pPr>
    <w:rPr>
      <w:rFonts w:ascii="宋体" w:hAnsi="宋体" w:cs="宋体"/>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10441</Words>
  <Characters>11271</Characters>
  <Lines>0</Lines>
  <Paragraphs>0</Paragraphs>
  <TotalTime>0</TotalTime>
  <ScaleCrop>false</ScaleCrop>
  <LinksUpToDate>false</LinksUpToDate>
  <CharactersWithSpaces>12277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2024-06-03T01:55:00Z</dcterms:created>
  <dc:creator>admin</dc:creator>
  <cp:lastModifiedBy>麓鹿</cp:lastModifiedBy>
  <cp:lastPrinted>2025-07-22T05:22:00Z</cp:lastPrinted>
  <dcterms:modified xsi:type="dcterms:W3CDTF">2025-07-29T09:27:37Z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66A39571B2B849AC80EC1E87D9395C54_13</vt:lpwstr>
  </property>
  <property fmtid="{D5CDD505-2E9C-101B-9397-08002B2CF9AE}" pid="4" name="KSOTemplateDocerSaveRecord">
    <vt:lpwstr>eyJoZGlkIjoiMDZlNWZjNTA3NDUzNGM3NWYzNmUxMjk4MDMxODlkZGUiLCJ1c2VySWQiOiIyMzc1ODQwODgifQ==</vt:lpwstr>
  </property>
</Properties>
</file>